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279AA287" w:rsidR="00051616" w:rsidRPr="00156070" w:rsidRDefault="00051616">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w:t>
      </w:r>
      <w:r w:rsidR="0039413C">
        <w:rPr>
          <w:noProof w:val="0"/>
          <w:sz w:val="24"/>
          <w:szCs w:val="24"/>
        </w:rPr>
        <w:t>8</w:t>
      </w:r>
      <w:r w:rsidR="00BF61B2">
        <w:rPr>
          <w:noProof w:val="0"/>
          <w:sz w:val="24"/>
          <w:szCs w:val="24"/>
        </w:rPr>
        <w:t>bis</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00E01278">
        <w:rPr>
          <w:rFonts w:cs="Arial"/>
          <w:bCs/>
          <w:noProof w:val="0"/>
          <w:sz w:val="24"/>
        </w:rPr>
        <w:tab/>
      </w:r>
      <w:r w:rsidR="00E01278">
        <w:rPr>
          <w:rFonts w:cs="Arial"/>
          <w:bCs/>
          <w:noProof w:val="0"/>
          <w:sz w:val="24"/>
        </w:rPr>
        <w:tab/>
      </w:r>
      <w:r w:rsidR="00A2799E" w:rsidRPr="00A2799E">
        <w:t xml:space="preserve"> </w:t>
      </w:r>
      <w:r w:rsidR="00A2799E" w:rsidRPr="00A2799E">
        <w:rPr>
          <w:noProof w:val="0"/>
          <w:sz w:val="24"/>
          <w:szCs w:val="24"/>
          <w:lang w:eastAsia="zh-CN"/>
        </w:rPr>
        <w:t>R1-1910592</w:t>
      </w:r>
    </w:p>
    <w:p w14:paraId="1B7A890A" w14:textId="5BABB55F" w:rsidR="00051616" w:rsidRPr="00E97D78" w:rsidRDefault="00BF61B2" w:rsidP="003F1755">
      <w:pPr>
        <w:pStyle w:val="Header"/>
        <w:jc w:val="both"/>
        <w:rPr>
          <w:rFonts w:eastAsia="Arial" w:cs="Arial"/>
          <w:noProof w:val="0"/>
          <w:sz w:val="24"/>
          <w:szCs w:val="24"/>
        </w:rPr>
      </w:pPr>
      <w:r>
        <w:rPr>
          <w:noProof w:val="0"/>
          <w:sz w:val="24"/>
          <w:szCs w:val="24"/>
        </w:rPr>
        <w:t>Chongqing, P.R. China</w:t>
      </w:r>
      <w:r w:rsidR="0039413C">
        <w:rPr>
          <w:noProof w:val="0"/>
          <w:sz w:val="24"/>
          <w:szCs w:val="24"/>
        </w:rPr>
        <w:t>,</w:t>
      </w:r>
      <w:r w:rsidR="000B36BA" w:rsidRPr="00C76DF7">
        <w:rPr>
          <w:noProof w:val="0"/>
          <w:sz w:val="24"/>
          <w:szCs w:val="24"/>
        </w:rPr>
        <w:t xml:space="preserve"> </w:t>
      </w:r>
      <w:r>
        <w:rPr>
          <w:noProof w:val="0"/>
          <w:sz w:val="24"/>
          <w:szCs w:val="24"/>
        </w:rPr>
        <w:t>14</w:t>
      </w:r>
      <w:r w:rsidR="000B36BA" w:rsidRPr="00833496">
        <w:rPr>
          <w:noProof w:val="0"/>
          <w:sz w:val="24"/>
          <w:szCs w:val="24"/>
          <w:vertAlign w:val="superscript"/>
        </w:rPr>
        <w:t>th</w:t>
      </w:r>
      <w:r w:rsidR="000B36BA" w:rsidRPr="00C76DF7">
        <w:rPr>
          <w:noProof w:val="0"/>
          <w:sz w:val="24"/>
          <w:szCs w:val="24"/>
        </w:rPr>
        <w:t xml:space="preserve"> – </w:t>
      </w:r>
      <w:r>
        <w:rPr>
          <w:noProof w:val="0"/>
          <w:sz w:val="24"/>
          <w:szCs w:val="24"/>
        </w:rPr>
        <w:t>2</w:t>
      </w:r>
      <w:r w:rsidR="0039413C">
        <w:rPr>
          <w:noProof w:val="0"/>
          <w:sz w:val="24"/>
          <w:szCs w:val="24"/>
        </w:rPr>
        <w:t>0</w:t>
      </w:r>
      <w:r w:rsidR="000B36BA" w:rsidRPr="00833496">
        <w:rPr>
          <w:noProof w:val="0"/>
          <w:sz w:val="24"/>
          <w:szCs w:val="24"/>
          <w:vertAlign w:val="superscript"/>
        </w:rPr>
        <w:t>th</w:t>
      </w:r>
      <w:r w:rsidR="000B36BA" w:rsidRPr="00C76DF7">
        <w:rPr>
          <w:noProof w:val="0"/>
          <w:sz w:val="24"/>
          <w:szCs w:val="24"/>
        </w:rPr>
        <w:t xml:space="preserve"> </w:t>
      </w:r>
      <w:r w:rsidR="0039413C">
        <w:rPr>
          <w:noProof w:val="0"/>
          <w:sz w:val="24"/>
          <w:szCs w:val="24"/>
        </w:rPr>
        <w:t>August</w:t>
      </w:r>
      <w:r w:rsidR="000B36BA" w:rsidRPr="00C76DF7">
        <w:rPr>
          <w:noProof w:val="0"/>
          <w:sz w:val="24"/>
          <w:szCs w:val="24"/>
        </w:rPr>
        <w:t>, 2019</w:t>
      </w:r>
    </w:p>
    <w:p w14:paraId="4E847B5D" w14:textId="77777777" w:rsidR="006B10EA" w:rsidRPr="00E97D78" w:rsidRDefault="006B10EA" w:rsidP="003F1755">
      <w:pPr>
        <w:pStyle w:val="Header"/>
        <w:jc w:val="both"/>
        <w:rPr>
          <w:bCs/>
          <w:noProof w:val="0"/>
          <w:sz w:val="24"/>
          <w:lang w:eastAsia="zh-CN"/>
        </w:rPr>
      </w:pPr>
    </w:p>
    <w:p w14:paraId="08AC4AD5" w14:textId="7C096B13"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AA27F5" w:rsidRPr="00E97D78">
        <w:rPr>
          <w:b/>
          <w:bCs/>
          <w:sz w:val="24"/>
          <w:szCs w:val="24"/>
          <w:lang w:val="en-US"/>
        </w:rPr>
        <w:t>7</w:t>
      </w:r>
      <w:r w:rsidR="00256B73" w:rsidRPr="00E97D78">
        <w:rPr>
          <w:rFonts w:ascii="Arial,宋体" w:eastAsia="Arial,宋体" w:hAnsi="Arial,宋体" w:cs="Arial,宋体"/>
          <w:b/>
          <w:bCs/>
          <w:sz w:val="24"/>
          <w:szCs w:val="24"/>
          <w:lang w:val="en-US"/>
        </w:rPr>
        <w:t>.</w:t>
      </w:r>
      <w:r w:rsidR="00AB720D" w:rsidRPr="00E97D78">
        <w:rPr>
          <w:b/>
          <w:bCs/>
          <w:sz w:val="24"/>
          <w:szCs w:val="24"/>
          <w:lang w:val="en-US"/>
        </w:rPr>
        <w:t>2</w:t>
      </w:r>
      <w:r w:rsidR="006B10EA" w:rsidRPr="00E97D78">
        <w:rPr>
          <w:rFonts w:ascii="Arial,宋体" w:eastAsia="Arial,宋体" w:hAnsi="Arial,宋体" w:cs="Arial,宋体"/>
          <w:b/>
          <w:bCs/>
          <w:sz w:val="24"/>
          <w:szCs w:val="24"/>
          <w:lang w:val="en-US"/>
        </w:rPr>
        <w:t>.</w:t>
      </w:r>
      <w:r w:rsidR="00AB720D" w:rsidRPr="00E97D78">
        <w:rPr>
          <w:b/>
          <w:bCs/>
          <w:sz w:val="24"/>
          <w:szCs w:val="24"/>
          <w:lang w:val="en-US"/>
        </w:rPr>
        <w:t>2</w:t>
      </w:r>
      <w:r w:rsidR="0089399F" w:rsidRPr="00E97D78">
        <w:rPr>
          <w:rFonts w:ascii="Arial,宋体" w:eastAsia="Arial,宋体" w:hAnsi="Arial,宋体" w:cs="Arial,宋体"/>
          <w:b/>
          <w:bCs/>
          <w:sz w:val="24"/>
          <w:szCs w:val="24"/>
          <w:lang w:val="en-US"/>
        </w:rPr>
        <w:t>.</w:t>
      </w:r>
      <w:r w:rsidR="005B3415" w:rsidRPr="00E97D78">
        <w:rPr>
          <w:b/>
          <w:bCs/>
          <w:sz w:val="24"/>
          <w:szCs w:val="24"/>
          <w:lang w:val="en-US"/>
        </w:rPr>
        <w:t>2</w:t>
      </w:r>
      <w:r w:rsidR="00AB720D" w:rsidRPr="00E97D78">
        <w:rPr>
          <w:b/>
          <w:bCs/>
          <w:sz w:val="24"/>
          <w:szCs w:val="24"/>
          <w:lang w:val="en-US"/>
        </w:rPr>
        <w:t>.1</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2BE5A3E0" w14:textId="77777777" w:rsidR="002707F9" w:rsidRPr="0036300A" w:rsidRDefault="0034111C" w:rsidP="002D472D">
      <w:pPr>
        <w:tabs>
          <w:tab w:val="left" w:pos="1985"/>
        </w:tabs>
        <w:ind w:left="2048" w:hangingChars="850" w:hanging="2048"/>
        <w:rPr>
          <w:rFonts w:ascii="Arial" w:hAnsi="Arial"/>
          <w:sz w:val="24"/>
          <w:lang w:val="en-US" w:eastAsia="ko-KR"/>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2707F9" w:rsidRPr="0036300A">
        <w:rPr>
          <w:rFonts w:ascii="Arial" w:hAnsi="Arial"/>
          <w:b/>
          <w:sz w:val="24"/>
          <w:lang w:val="en-US"/>
        </w:rPr>
        <w:t>Feature Lead’s Summary on Channel Access Procedures</w:t>
      </w:r>
      <w:r w:rsidR="002707F9" w:rsidRPr="0036300A">
        <w:rPr>
          <w:rFonts w:ascii="Arial" w:hAnsi="Arial"/>
          <w:sz w:val="24"/>
          <w:lang w:val="en-US"/>
        </w:rPr>
        <w:t xml:space="preserve">  </w:t>
      </w:r>
    </w:p>
    <w:p w14:paraId="65B1F247" w14:textId="2B1DA8E8" w:rsidR="0034111C" w:rsidRPr="00E97D78" w:rsidRDefault="0034111C" w:rsidP="002707F9">
      <w:pPr>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294AB1B2" w14:textId="134CBBBD" w:rsidR="00773E79" w:rsidRDefault="002707F9" w:rsidP="003F1755">
      <w:pPr>
        <w:jc w:val="both"/>
        <w:rPr>
          <w:lang w:eastAsia="x-none"/>
        </w:rPr>
      </w:pPr>
      <w:r w:rsidRPr="0036300A">
        <w:rPr>
          <w:lang w:val="en-US" w:eastAsia="ko-KR"/>
        </w:rPr>
        <w:t xml:space="preserve">This document summarizes the main issues </w:t>
      </w:r>
      <w:r>
        <w:rPr>
          <w:lang w:val="en-US" w:eastAsia="ko-KR"/>
        </w:rPr>
        <w:t>brought forward in the contributions submitted to AI 7.2.2.2.1, C</w:t>
      </w:r>
      <w:r w:rsidRPr="0036300A">
        <w:rPr>
          <w:lang w:val="en-US" w:eastAsia="ko-KR"/>
        </w:rPr>
        <w:t xml:space="preserve">hannel </w:t>
      </w:r>
      <w:r>
        <w:rPr>
          <w:lang w:val="en-US" w:eastAsia="ko-KR"/>
        </w:rPr>
        <w:t>A</w:t>
      </w:r>
      <w:r w:rsidRPr="0036300A">
        <w:rPr>
          <w:lang w:val="en-US" w:eastAsia="ko-KR"/>
        </w:rPr>
        <w:t xml:space="preserve">ccess </w:t>
      </w:r>
      <w:r>
        <w:rPr>
          <w:lang w:val="en-US" w:eastAsia="ko-KR"/>
        </w:rPr>
        <w:t xml:space="preserve">Procedures. Earlier agreements reached during the Study Item are captured in TR 38.889. </w:t>
      </w:r>
      <w:r w:rsidR="00703F12" w:rsidRPr="00E97D78">
        <w:rPr>
          <w:lang w:val="en-US" w:eastAsia="zh-CN"/>
        </w:rPr>
        <w:t>NR-U study item</w:t>
      </w:r>
      <w:r w:rsidR="00D136E4" w:rsidRPr="00E97D78">
        <w:rPr>
          <w:lang w:val="en-US" w:eastAsia="zh-CN"/>
        </w:rPr>
        <w:t xml:space="preserve"> discussed and studied</w:t>
      </w:r>
      <w:r w:rsidR="00703F12" w:rsidRPr="00E97D78">
        <w:rPr>
          <w:lang w:val="en-US" w:eastAsia="zh-CN"/>
        </w:rPr>
        <w:t xml:space="preserve"> </w:t>
      </w:r>
      <w:r w:rsidR="00D136E4" w:rsidRPr="00E97D78">
        <w:rPr>
          <w:lang w:val="en-US" w:eastAsia="zh-CN"/>
        </w:rPr>
        <w:t xml:space="preserve">several aspects related to </w:t>
      </w:r>
      <w:r w:rsidR="007834C1" w:rsidRPr="00E97D78">
        <w:rPr>
          <w:lang w:val="en-US" w:eastAsia="zh-CN"/>
        </w:rPr>
        <w:t>channel access procedure</w:t>
      </w:r>
      <w:r w:rsidR="0097054F">
        <w:rPr>
          <w:lang w:val="en-US" w:eastAsia="zh-CN"/>
        </w:rPr>
        <w:t>s</w:t>
      </w:r>
      <w:r w:rsidR="00D136E4" w:rsidRPr="00E97D78">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00D136E4" w:rsidRPr="00E97D78">
        <w:rPr>
          <w:lang w:val="en-US" w:eastAsia="zh-CN"/>
        </w:rPr>
        <w:t>been captured in</w:t>
      </w:r>
      <w:r w:rsidR="0097054F">
        <w:rPr>
          <w:lang w:val="en-US" w:eastAsia="zh-CN"/>
        </w:rPr>
        <w:t>to</w:t>
      </w:r>
      <w:r w:rsidR="00D136E4" w:rsidRPr="00E97D78">
        <w:rPr>
          <w:lang w:val="en-US" w:eastAsia="zh-CN"/>
        </w:rPr>
        <w:t xml:space="preserve"> TR 38.899</w:t>
      </w:r>
      <w:r w:rsidR="00F7243B" w:rsidRPr="00E97D78">
        <w:rPr>
          <w:lang w:val="en-US" w:eastAsia="zh-CN"/>
        </w:rPr>
        <w:t xml:space="preserve"> [1]</w:t>
      </w:r>
      <w:r w:rsidR="00D136E4" w:rsidRPr="00E97D78">
        <w:rPr>
          <w:lang w:val="en-US" w:eastAsia="zh-CN"/>
        </w:rPr>
        <w:t>.</w:t>
      </w:r>
      <w:r w:rsidR="00965CE1">
        <w:rPr>
          <w:lang w:val="en-US" w:eastAsia="zh-CN"/>
        </w:rPr>
        <w:t xml:space="preserve"> The latest approved </w:t>
      </w:r>
      <w:r w:rsidR="00965CE1" w:rsidRPr="00965CE1">
        <w:rPr>
          <w:lang w:val="en-US" w:eastAsia="zh-CN"/>
        </w:rPr>
        <w:t>WID is in</w:t>
      </w:r>
      <w:r w:rsidR="00965CE1" w:rsidRPr="004521FC">
        <w:rPr>
          <w:i/>
          <w:lang w:eastAsia="x-none"/>
        </w:rPr>
        <w:t xml:space="preserve"> </w:t>
      </w:r>
      <w:hyperlink r:id="rId12" w:history="1">
        <w:r w:rsidR="00965CE1" w:rsidRPr="00AC41B5">
          <w:rPr>
            <w:rStyle w:val="Hyperlink"/>
            <w:i/>
            <w:lang w:eastAsia="x-none"/>
          </w:rPr>
          <w:t>RP-191575</w:t>
        </w:r>
      </w:hyperlink>
      <w:r w:rsidR="00965CE1" w:rsidRPr="00CE6D5D">
        <w:rPr>
          <w:i/>
          <w:lang w:eastAsia="x-none"/>
        </w:rPr>
        <w:t>.</w:t>
      </w:r>
      <w:r>
        <w:rPr>
          <w:i/>
          <w:lang w:eastAsia="x-none"/>
        </w:rPr>
        <w:t xml:space="preserve"> </w:t>
      </w:r>
      <w:r w:rsidR="00965CE1">
        <w:rPr>
          <w:lang w:eastAsia="x-none"/>
        </w:rPr>
        <w:t xml:space="preserve">Furthermore, RAN#84 </w:t>
      </w:r>
      <w:r w:rsidR="00965CE1" w:rsidRPr="00965CE1">
        <w:rPr>
          <w:lang w:val="en-US" w:eastAsia="zh-CN"/>
        </w:rPr>
        <w:t xml:space="preserve">also endorsed </w:t>
      </w:r>
      <w:r w:rsidR="00965CE1">
        <w:rPr>
          <w:lang w:val="en-US" w:eastAsia="zh-CN"/>
        </w:rPr>
        <w:t>pri</w:t>
      </w:r>
      <w:r w:rsidR="002A67C9">
        <w:rPr>
          <w:lang w:val="en-US" w:eastAsia="zh-CN"/>
        </w:rPr>
        <w:t>o</w:t>
      </w:r>
      <w:r w:rsidR="00965CE1">
        <w:rPr>
          <w:lang w:val="en-US" w:eastAsia="zh-CN"/>
        </w:rPr>
        <w:t xml:space="preserve">rities for the remaining work in the NR-U WI in </w:t>
      </w:r>
      <w:hyperlink r:id="rId13" w:history="1">
        <w:r w:rsidR="00965CE1" w:rsidRPr="004935CF">
          <w:rPr>
            <w:rStyle w:val="Hyperlink"/>
            <w:i/>
            <w:lang w:eastAsia="x-none"/>
          </w:rPr>
          <w:t>RP-191581</w:t>
        </w:r>
      </w:hyperlink>
      <w:r w:rsidR="00965CE1">
        <w:rPr>
          <w:i/>
          <w:lang w:eastAsia="x-none"/>
        </w:rPr>
        <w:t>.</w:t>
      </w:r>
      <w:r w:rsidR="00965CE1" w:rsidRPr="00CE6D5D">
        <w:rPr>
          <w:i/>
          <w:lang w:eastAsia="x-none"/>
        </w:rPr>
        <w:t xml:space="preserve"> </w:t>
      </w:r>
      <w:r w:rsidR="00773E79">
        <w:rPr>
          <w:lang w:eastAsia="x-none"/>
        </w:rPr>
        <w:t>For channel access the following points are identified as either essential or optimization:</w:t>
      </w:r>
    </w:p>
    <w:p w14:paraId="7EA2FDC5" w14:textId="77777777" w:rsidR="00773E79" w:rsidRPr="003D3350" w:rsidRDefault="00773E79" w:rsidP="00773E79">
      <w:pPr>
        <w:ind w:left="284"/>
        <w:rPr>
          <w:lang w:val="en-US"/>
        </w:rPr>
      </w:pPr>
      <w:r w:rsidRPr="003D3350">
        <w:rPr>
          <w:b/>
          <w:bCs/>
          <w:lang w:val="en-US"/>
        </w:rPr>
        <w:t>Essential</w:t>
      </w:r>
    </w:p>
    <w:p w14:paraId="4DEE6E95"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16us cat 2 LBT detailed design</w:t>
      </w:r>
    </w:p>
    <w:p w14:paraId="4F151DAC" w14:textId="77777777" w:rsidR="00773E79" w:rsidRPr="003D3350" w:rsidRDefault="00773E79" w:rsidP="0067369B">
      <w:pPr>
        <w:numPr>
          <w:ilvl w:val="0"/>
          <w:numId w:val="8"/>
        </w:numPr>
        <w:tabs>
          <w:tab w:val="clear" w:pos="720"/>
          <w:tab w:val="num" w:pos="1004"/>
        </w:tabs>
        <w:ind w:left="1004"/>
        <w:rPr>
          <w:lang w:val="en-US"/>
        </w:rPr>
      </w:pPr>
      <w:bookmarkStart w:id="0" w:name="_Hlk16500867"/>
      <w:r w:rsidRPr="003D3350">
        <w:rPr>
          <w:lang w:val="en-US"/>
        </w:rPr>
        <w:t>Signaling support for LBT type/priority indication</w:t>
      </w:r>
    </w:p>
    <w:bookmarkEnd w:id="0"/>
    <w:p w14:paraId="78203DA0"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CWS adjustment, including reference slot definition, processing timeline, what if no feedback expected or available, CWS adjustment for wideband operation and CG</w:t>
      </w:r>
    </w:p>
    <w:p w14:paraId="07E923C8"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Channel access mechanism details for FBE</w:t>
      </w:r>
    </w:p>
    <w:p w14:paraId="160E5E7D"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UE to gNB COT sharing</w:t>
      </w:r>
    </w:p>
    <w:p w14:paraId="404BA90B" w14:textId="77777777" w:rsidR="00773E79" w:rsidRPr="003D3350" w:rsidRDefault="00773E79" w:rsidP="00773E79">
      <w:pPr>
        <w:ind w:left="284"/>
        <w:rPr>
          <w:lang w:val="en-US"/>
        </w:rPr>
      </w:pPr>
      <w:r w:rsidRPr="003D3350">
        <w:rPr>
          <w:b/>
          <w:bCs/>
          <w:lang w:val="en-US"/>
        </w:rPr>
        <w:t>Optimizations</w:t>
      </w:r>
    </w:p>
    <w:p w14:paraId="31A0D759" w14:textId="77777777" w:rsidR="00773E79" w:rsidRPr="003D3350" w:rsidRDefault="00773E79" w:rsidP="0067369B">
      <w:pPr>
        <w:numPr>
          <w:ilvl w:val="0"/>
          <w:numId w:val="9"/>
        </w:numPr>
        <w:tabs>
          <w:tab w:val="clear" w:pos="720"/>
          <w:tab w:val="num" w:pos="1004"/>
        </w:tabs>
        <w:ind w:left="1004"/>
        <w:rPr>
          <w:lang w:val="en-US"/>
        </w:rPr>
      </w:pPr>
      <w:bookmarkStart w:id="1" w:name="_Hlk16756201"/>
      <w:r w:rsidRPr="003D3350">
        <w:rPr>
          <w:lang w:val="en-US"/>
        </w:rPr>
        <w:t>Max TX duration follow cat 1 LBT</w:t>
      </w:r>
    </w:p>
    <w:bookmarkEnd w:id="1"/>
    <w:p w14:paraId="02724EB2"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Max number of Cat 2 LBT attempts in a 5ms DRS transmission window</w:t>
      </w:r>
    </w:p>
    <w:p w14:paraId="7641C293"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Wideband LBT with common measurement</w:t>
      </w:r>
    </w:p>
    <w:p w14:paraId="53D27F49"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Directional LBT</w:t>
      </w:r>
    </w:p>
    <w:p w14:paraId="4D69E41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LBT to facilitate spatial reuse</w:t>
      </w:r>
    </w:p>
    <w:p w14:paraId="725F442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Receiver assisted LBT</w:t>
      </w:r>
    </w:p>
    <w:p w14:paraId="2D2A5ADD" w14:textId="656E03FA" w:rsidR="00E97D78" w:rsidRDefault="008D24F2" w:rsidP="002707F9">
      <w:pPr>
        <w:pStyle w:val="maintext"/>
        <w:snapToGrid w:val="0"/>
        <w:spacing w:before="0" w:after="120" w:line="240" w:lineRule="auto"/>
        <w:ind w:firstLineChars="0" w:firstLine="0"/>
        <w:rPr>
          <w:lang w:val="en-US" w:eastAsia="zh-CN"/>
        </w:rPr>
      </w:pPr>
      <w:r>
        <w:rPr>
          <w:lang w:eastAsia="x-none"/>
        </w:rPr>
        <w:t>The agreements made during the NR-U WI are summarized in the APPENDIX.</w:t>
      </w:r>
      <w:r w:rsidR="00A57E7A">
        <w:rPr>
          <w:lang w:eastAsia="x-none"/>
        </w:rPr>
        <w:t xml:space="preserve"> </w:t>
      </w:r>
      <w:r w:rsidR="002707F9" w:rsidRPr="0098117A">
        <w:rPr>
          <w:rFonts w:cs="Times New Roman"/>
          <w:lang w:val="en-US"/>
        </w:rPr>
        <w:t xml:space="preserve">A total of </w:t>
      </w:r>
      <w:r w:rsidR="002707F9" w:rsidRPr="002707F9">
        <w:rPr>
          <w:rFonts w:cs="Times New Roman"/>
          <w:highlight w:val="yellow"/>
          <w:lang w:val="en-US"/>
        </w:rPr>
        <w:t>2</w:t>
      </w:r>
      <w:r w:rsidR="002E0A06">
        <w:rPr>
          <w:rFonts w:cs="Times New Roman"/>
          <w:lang w:val="en-US"/>
        </w:rPr>
        <w:t>2</w:t>
      </w:r>
      <w:r w:rsidR="002707F9" w:rsidRPr="0098117A">
        <w:rPr>
          <w:rFonts w:cs="Times New Roman"/>
          <w:lang w:val="en-US"/>
        </w:rPr>
        <w:t xml:space="preserve"> contributions [</w:t>
      </w:r>
      <w:r w:rsidR="002707F9" w:rsidRPr="002707F9">
        <w:rPr>
          <w:rFonts w:cs="Times New Roman"/>
          <w:highlight w:val="yellow"/>
          <w:lang w:val="en-US"/>
        </w:rPr>
        <w:t>1-2</w:t>
      </w:r>
      <w:r w:rsidR="002E0A06">
        <w:rPr>
          <w:rFonts w:cs="Times New Roman"/>
          <w:highlight w:val="yellow"/>
          <w:lang w:val="en-US"/>
        </w:rPr>
        <w:t>2</w:t>
      </w:r>
      <w:r w:rsidR="002707F9" w:rsidRPr="002707F9">
        <w:rPr>
          <w:rFonts w:cs="Times New Roman"/>
          <w:highlight w:val="yellow"/>
          <w:lang w:val="en-US"/>
        </w:rPr>
        <w:t>]</w:t>
      </w:r>
      <w:r w:rsidR="002707F9" w:rsidRPr="0098117A">
        <w:rPr>
          <w:rFonts w:cs="Times New Roman"/>
          <w:lang w:val="en-US"/>
        </w:rPr>
        <w:t xml:space="preserve"> were submitted to Channel Access Agenda Item (7.2.2.</w:t>
      </w:r>
      <w:r w:rsidR="002707F9">
        <w:rPr>
          <w:rFonts w:cs="Times New Roman"/>
          <w:lang w:val="en-US"/>
        </w:rPr>
        <w:t>2.1)</w:t>
      </w:r>
      <w:r w:rsidR="002707F9" w:rsidRPr="0098117A">
        <w:rPr>
          <w:rFonts w:cs="Times New Roman"/>
          <w:lang w:val="en-US"/>
        </w:rPr>
        <w:t xml:space="preserve">. </w:t>
      </w:r>
      <w:r w:rsidR="002707F9">
        <w:rPr>
          <w:lang w:eastAsia="x-none"/>
        </w:rPr>
        <w:t>T</w:t>
      </w:r>
      <w:r w:rsidR="000549E3" w:rsidRPr="00E97D78">
        <w:rPr>
          <w:lang w:val="en-US" w:eastAsia="zh-CN"/>
        </w:rPr>
        <w:t>his contribution</w:t>
      </w:r>
      <w:r w:rsidR="002707F9">
        <w:rPr>
          <w:lang w:val="en-US" w:eastAsia="zh-CN"/>
        </w:rPr>
        <w:t xml:space="preserve"> summarizes the proposals made in those contributions.</w:t>
      </w:r>
      <w:r w:rsidR="00AF5445" w:rsidRPr="00E97D78">
        <w:rPr>
          <w:lang w:val="en-US" w:eastAsia="zh-CN"/>
        </w:rPr>
        <w:t xml:space="preserve"> </w:t>
      </w:r>
    </w:p>
    <w:p w14:paraId="5D48A6DA" w14:textId="07F06322" w:rsidR="002B374D" w:rsidRDefault="002B374D" w:rsidP="003F1755">
      <w:pPr>
        <w:pStyle w:val="Heading1"/>
        <w:jc w:val="both"/>
        <w:rPr>
          <w:lang w:val="en-US"/>
        </w:rPr>
      </w:pPr>
      <w:r w:rsidRPr="00E97D78">
        <w:rPr>
          <w:color w:val="000000"/>
          <w:lang w:val="en-US"/>
        </w:rPr>
        <w:t>2</w:t>
      </w:r>
      <w:r w:rsidRPr="00E97D78">
        <w:rPr>
          <w:color w:val="000000"/>
          <w:szCs w:val="32"/>
          <w:lang w:val="en-US"/>
        </w:rPr>
        <w:tab/>
      </w:r>
      <w:bookmarkStart w:id="2" w:name="_Hlk16844746"/>
      <w:r w:rsidR="007B61B1" w:rsidRPr="007B61B1">
        <w:rPr>
          <w:color w:val="000000"/>
          <w:lang w:val="en-US" w:eastAsia="zh-CN"/>
        </w:rPr>
        <w:t>16us cat 2 LBT detailed design</w:t>
      </w:r>
      <w:bookmarkEnd w:id="2"/>
    </w:p>
    <w:p w14:paraId="030FE8BF" w14:textId="37ABE583" w:rsidR="00897C04" w:rsidRDefault="008D24F2" w:rsidP="00897C04">
      <w:pPr>
        <w:rPr>
          <w:lang w:val="en-US"/>
        </w:rPr>
      </w:pPr>
      <w:r>
        <w:rPr>
          <w:lang w:val="en-US"/>
        </w:rPr>
        <w:t xml:space="preserve">In RAN1#97 it was agreed to support 16 µs Cat2 LBT: </w:t>
      </w:r>
    </w:p>
    <w:p w14:paraId="06FBE12D"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07FA29F5"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23284EBC"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5C6134A6" w14:textId="77777777" w:rsidR="008D24F2" w:rsidRPr="00965CE1" w:rsidRDefault="008D24F2" w:rsidP="008D24F2">
      <w:pPr>
        <w:ind w:left="284"/>
        <w:jc w:val="both"/>
        <w:rPr>
          <w:sz w:val="16"/>
          <w:lang w:val="en-US" w:eastAsia="zh-CN"/>
        </w:rPr>
      </w:pPr>
      <w:r w:rsidRPr="00965CE1">
        <w:rPr>
          <w:sz w:val="16"/>
          <w:highlight w:val="green"/>
          <w:lang w:eastAsia="zh-CN"/>
        </w:rPr>
        <w:lastRenderedPageBreak/>
        <w:t>Agreement</w:t>
      </w:r>
      <w:r w:rsidRPr="00965CE1">
        <w:rPr>
          <w:sz w:val="16"/>
          <w:lang w:eastAsia="zh-CN"/>
        </w:rPr>
        <w:t>:</w:t>
      </w:r>
    </w:p>
    <w:p w14:paraId="182DA08B"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2974BEFA"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7ECF456C"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70A740CF"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B6E39B6"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2EA8E657"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3100CE6C" w14:textId="4A0FE2C7" w:rsidR="008D24F2" w:rsidRDefault="008D24F2" w:rsidP="00897C04">
      <w:pPr>
        <w:rPr>
          <w:lang w:val="en-US"/>
        </w:rPr>
      </w:pPr>
      <w:r>
        <w:rPr>
          <w:lang w:val="en-US"/>
        </w:rPr>
        <w:t xml:space="preserve">The remaining question is where exactly the energy measurement should take place within the 16 µs gap.  </w:t>
      </w:r>
    </w:p>
    <w:p w14:paraId="23C8042F" w14:textId="21F442D6" w:rsidR="00DE1F42" w:rsidRPr="00DE1F42" w:rsidRDefault="00DE1F42" w:rsidP="00897C04">
      <w:pPr>
        <w:rPr>
          <w:b/>
          <w:u w:val="single"/>
          <w:lang w:val="en-US"/>
        </w:rPr>
      </w:pPr>
      <w:r w:rsidRPr="00F14AAB">
        <w:rPr>
          <w:b/>
          <w:highlight w:val="yellow"/>
          <w:u w:val="single"/>
          <w:lang w:val="en-US"/>
        </w:rPr>
        <w:t>FL Summary</w:t>
      </w:r>
    </w:p>
    <w:p w14:paraId="4A722E50" w14:textId="753A615E" w:rsidR="00536E5E" w:rsidRDefault="00DE1F42" w:rsidP="00897C04">
      <w:pPr>
        <w:rPr>
          <w:lang w:val="en-US"/>
        </w:rPr>
      </w:pPr>
      <w:r>
        <w:rPr>
          <w:lang w:val="en-US"/>
        </w:rPr>
        <w:t>S</w:t>
      </w:r>
      <w:r w:rsidR="00536E5E">
        <w:rPr>
          <w:lang w:val="en-US"/>
        </w:rPr>
        <w:t>upport for different alternatives is as follows:</w:t>
      </w:r>
    </w:p>
    <w:p w14:paraId="6BF45130" w14:textId="715E78BD" w:rsidR="00536E5E" w:rsidRPr="00827E1F" w:rsidRDefault="00536E5E" w:rsidP="00897C04">
      <w:pPr>
        <w:rPr>
          <w:lang w:val="en-US"/>
        </w:rPr>
      </w:pPr>
      <w:r w:rsidRPr="00827E1F">
        <w:rPr>
          <w:lang w:val="en-US"/>
        </w:rPr>
        <w:t>Alt 1</w:t>
      </w:r>
      <w:r w:rsidR="00FA66C5" w:rsidRPr="00827E1F">
        <w:rPr>
          <w:lang w:val="en-US"/>
        </w:rPr>
        <w:t>: KRRI,</w:t>
      </w:r>
      <w:r w:rsidR="00827E1F" w:rsidRPr="00827E1F">
        <w:rPr>
          <w:lang w:val="en-US"/>
        </w:rPr>
        <w:t xml:space="preserve"> </w:t>
      </w:r>
      <w:r w:rsidR="00827E1F">
        <w:rPr>
          <w:lang w:val="en-US"/>
        </w:rPr>
        <w:t xml:space="preserve">ZTE, </w:t>
      </w:r>
      <w:r w:rsidR="00827E1F" w:rsidRPr="00827E1F">
        <w:rPr>
          <w:lang w:val="en-US"/>
        </w:rPr>
        <w:t xml:space="preserve">Huawei, HiSilicon, </w:t>
      </w:r>
      <w:r w:rsidR="00827E1F" w:rsidRPr="00BF61B2">
        <w:rPr>
          <w:rFonts w:ascii="Arial" w:eastAsia="Times New Roman" w:hAnsi="Arial" w:cs="Arial"/>
          <w:sz w:val="16"/>
          <w:szCs w:val="16"/>
          <w:lang w:val="en-US"/>
        </w:rPr>
        <w:t>Charter Communications</w:t>
      </w:r>
      <w:r w:rsidR="00827E1F">
        <w:rPr>
          <w:rFonts w:ascii="Arial" w:eastAsia="Times New Roman" w:hAnsi="Arial" w:cs="Arial"/>
          <w:sz w:val="16"/>
          <w:szCs w:val="16"/>
          <w:lang w:val="en-US"/>
        </w:rPr>
        <w:t>, Intel, Sharp, Ericsson</w:t>
      </w:r>
      <w:r w:rsidR="00DC19D2">
        <w:rPr>
          <w:rFonts w:ascii="Arial" w:eastAsia="Times New Roman" w:hAnsi="Arial" w:cs="Arial"/>
          <w:sz w:val="16"/>
          <w:szCs w:val="16"/>
          <w:lang w:val="en-US"/>
        </w:rPr>
        <w:t xml:space="preserve">, </w:t>
      </w:r>
      <w:r w:rsidR="00DC19D2" w:rsidRPr="00BF61B2">
        <w:rPr>
          <w:rFonts w:ascii="Arial" w:eastAsia="Times New Roman" w:hAnsi="Arial" w:cs="Arial"/>
          <w:sz w:val="16"/>
          <w:szCs w:val="16"/>
          <w:lang w:val="en-US"/>
        </w:rPr>
        <w:t>MediaTek</w:t>
      </w:r>
      <w:r w:rsidR="00DC19D2">
        <w:rPr>
          <w:rFonts w:ascii="Arial" w:eastAsia="Times New Roman" w:hAnsi="Arial" w:cs="Arial"/>
          <w:sz w:val="16"/>
          <w:szCs w:val="16"/>
          <w:lang w:val="en-US"/>
        </w:rPr>
        <w:t>, Qualcomm, WILUS</w:t>
      </w:r>
      <w:r w:rsidR="00B76D38">
        <w:rPr>
          <w:rFonts w:ascii="Arial" w:eastAsia="Times New Roman" w:hAnsi="Arial" w:cs="Arial"/>
          <w:sz w:val="16"/>
          <w:szCs w:val="16"/>
          <w:lang w:val="en-US"/>
        </w:rPr>
        <w:t>, Sony</w:t>
      </w:r>
      <w:r w:rsidR="000F6A9D">
        <w:rPr>
          <w:rFonts w:ascii="Arial" w:eastAsia="Times New Roman" w:hAnsi="Arial" w:cs="Arial"/>
          <w:sz w:val="16"/>
          <w:szCs w:val="16"/>
          <w:lang w:val="en-US"/>
        </w:rPr>
        <w:t>, LG</w:t>
      </w:r>
      <w:r w:rsidRPr="00827E1F">
        <w:rPr>
          <w:lang w:val="en-US"/>
        </w:rPr>
        <w:t xml:space="preserve"> (</w:t>
      </w:r>
      <w:r w:rsidR="00B76D38">
        <w:rPr>
          <w:lang w:val="en-US"/>
        </w:rPr>
        <w:t>1</w:t>
      </w:r>
      <w:r w:rsidR="000F6A9D">
        <w:rPr>
          <w:lang w:val="en-US"/>
        </w:rPr>
        <w:t>3</w:t>
      </w:r>
      <w:r w:rsidRPr="00827E1F">
        <w:rPr>
          <w:lang w:val="en-US"/>
        </w:rPr>
        <w:t>)</w:t>
      </w:r>
    </w:p>
    <w:p w14:paraId="224A6DBB" w14:textId="66268656" w:rsidR="00536E5E" w:rsidRPr="00536E5E" w:rsidRDefault="00536E5E" w:rsidP="00897C04">
      <w:pPr>
        <w:rPr>
          <w:lang w:val="en-US"/>
        </w:rPr>
      </w:pPr>
      <w:r w:rsidRPr="00536E5E">
        <w:rPr>
          <w:lang w:val="en-US"/>
        </w:rPr>
        <w:t>Alt 2: Nokia, Nokia Shanghai Be</w:t>
      </w:r>
      <w:r>
        <w:rPr>
          <w:lang w:val="en-US"/>
        </w:rPr>
        <w:t>ll</w:t>
      </w:r>
      <w:r w:rsidR="002D472D">
        <w:rPr>
          <w:lang w:val="en-US"/>
        </w:rPr>
        <w:t>, Broadcom</w:t>
      </w:r>
      <w:r>
        <w:rPr>
          <w:lang w:val="en-US"/>
        </w:rPr>
        <w:t xml:space="preserve"> (</w:t>
      </w:r>
      <w:r w:rsidR="002D472D">
        <w:rPr>
          <w:lang w:val="en-US"/>
        </w:rPr>
        <w:t>3</w:t>
      </w:r>
      <w:r>
        <w:rPr>
          <w:lang w:val="en-US"/>
        </w:rPr>
        <w:t>)</w:t>
      </w:r>
    </w:p>
    <w:p w14:paraId="189C00CA" w14:textId="67F4D026" w:rsidR="00536E5E" w:rsidRDefault="00536E5E" w:rsidP="00897C04">
      <w:pPr>
        <w:rPr>
          <w:lang w:val="en-US"/>
        </w:rPr>
      </w:pPr>
      <w:r>
        <w:rPr>
          <w:lang w:val="en-US"/>
        </w:rPr>
        <w:t>Alt 3:</w:t>
      </w:r>
      <w:r w:rsidR="00827E1F">
        <w:rPr>
          <w:lang w:val="en-US"/>
        </w:rPr>
        <w:t xml:space="preserve"> </w:t>
      </w:r>
      <w:r w:rsidR="00827E1F" w:rsidRPr="00BF61B2">
        <w:rPr>
          <w:rFonts w:ascii="Arial" w:eastAsia="Times New Roman" w:hAnsi="Arial" w:cs="Arial"/>
          <w:sz w:val="16"/>
          <w:szCs w:val="16"/>
          <w:lang w:val="en-US"/>
        </w:rPr>
        <w:t>Charter Communications</w:t>
      </w:r>
      <w:r w:rsidR="00827E1F">
        <w:rPr>
          <w:rFonts w:ascii="Arial" w:eastAsia="Times New Roman" w:hAnsi="Arial" w:cs="Arial"/>
          <w:sz w:val="16"/>
          <w:szCs w:val="16"/>
          <w:lang w:val="en-US"/>
        </w:rPr>
        <w:t>, Intel, Ericsson</w:t>
      </w:r>
      <w:r w:rsidR="00DC19D2">
        <w:rPr>
          <w:rFonts w:ascii="Arial" w:eastAsia="Times New Roman" w:hAnsi="Arial" w:cs="Arial"/>
          <w:sz w:val="16"/>
          <w:szCs w:val="16"/>
          <w:lang w:val="en-US"/>
        </w:rPr>
        <w:t xml:space="preserve">, </w:t>
      </w:r>
      <w:r w:rsidR="00DC19D2" w:rsidRPr="00BF61B2">
        <w:rPr>
          <w:rFonts w:ascii="Arial" w:eastAsia="Times New Roman" w:hAnsi="Arial" w:cs="Arial"/>
          <w:sz w:val="16"/>
          <w:szCs w:val="16"/>
          <w:lang w:val="en-US"/>
        </w:rPr>
        <w:t>MediaTek</w:t>
      </w:r>
      <w:r w:rsidR="00DC19D2">
        <w:rPr>
          <w:rFonts w:ascii="Arial" w:eastAsia="Times New Roman" w:hAnsi="Arial" w:cs="Arial"/>
          <w:sz w:val="16"/>
          <w:szCs w:val="16"/>
          <w:lang w:val="en-US"/>
        </w:rPr>
        <w:t>, NTT DOCOMO</w:t>
      </w:r>
      <w:r w:rsidR="000F6A9D">
        <w:rPr>
          <w:rFonts w:ascii="Arial" w:eastAsia="Times New Roman" w:hAnsi="Arial" w:cs="Arial"/>
          <w:sz w:val="16"/>
          <w:szCs w:val="16"/>
          <w:lang w:val="en-US"/>
        </w:rPr>
        <w:t>, LG</w:t>
      </w:r>
      <w:r w:rsidR="00DC19D2">
        <w:rPr>
          <w:rFonts w:ascii="Arial" w:eastAsia="Times New Roman" w:hAnsi="Arial" w:cs="Arial"/>
          <w:sz w:val="16"/>
          <w:szCs w:val="16"/>
          <w:lang w:val="en-US"/>
        </w:rPr>
        <w:t xml:space="preserve"> (</w:t>
      </w:r>
      <w:r w:rsidR="000F6A9D">
        <w:rPr>
          <w:rFonts w:ascii="Arial" w:eastAsia="Times New Roman" w:hAnsi="Arial" w:cs="Arial"/>
          <w:sz w:val="16"/>
          <w:szCs w:val="16"/>
          <w:lang w:val="en-US"/>
        </w:rPr>
        <w:t>6</w:t>
      </w:r>
      <w:r w:rsidR="00DC19D2">
        <w:rPr>
          <w:rFonts w:ascii="Arial" w:eastAsia="Times New Roman" w:hAnsi="Arial" w:cs="Arial"/>
          <w:sz w:val="16"/>
          <w:szCs w:val="16"/>
          <w:lang w:val="en-US"/>
        </w:rPr>
        <w:t>)</w:t>
      </w:r>
    </w:p>
    <w:p w14:paraId="01145A55" w14:textId="50EB9DA4" w:rsidR="00536E5E" w:rsidRDefault="00FB4FA8" w:rsidP="00897C04">
      <w:pPr>
        <w:rPr>
          <w:lang w:val="en-US"/>
        </w:rPr>
      </w:pPr>
      <w:r w:rsidRPr="00DE1F42">
        <w:rPr>
          <w:highlight w:val="yellow"/>
          <w:lang w:val="en-US"/>
        </w:rPr>
        <w:t xml:space="preserve">Discuss </w:t>
      </w:r>
      <w:r w:rsidR="00DE1F42" w:rsidRPr="00DE1F42">
        <w:rPr>
          <w:highlight w:val="yellow"/>
          <w:lang w:val="en-US"/>
        </w:rPr>
        <w:t>the above alternatives and decide in the meeting.</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E42F7A" w:rsidRPr="00BF61B2" w14:paraId="69F9C7D5" w14:textId="562C9595" w:rsidTr="00A2799E">
        <w:trPr>
          <w:trHeight w:val="20"/>
        </w:trPr>
        <w:tc>
          <w:tcPr>
            <w:tcW w:w="0" w:type="auto"/>
            <w:shd w:val="clear" w:color="auto" w:fill="auto"/>
            <w:hideMark/>
          </w:tcPr>
          <w:p w14:paraId="3871348D"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KRRI</w:t>
            </w:r>
          </w:p>
        </w:tc>
        <w:tc>
          <w:tcPr>
            <w:tcW w:w="7621" w:type="dxa"/>
          </w:tcPr>
          <w:p w14:paraId="0773629A" w14:textId="1CFEB1D9" w:rsidR="00E42F7A" w:rsidRPr="00BF61B2" w:rsidRDefault="00DB64CC" w:rsidP="00DB64CC">
            <w:pPr>
              <w:overflowPunct/>
              <w:autoSpaceDE/>
              <w:autoSpaceDN/>
              <w:adjustRightInd/>
              <w:spacing w:after="0"/>
              <w:textAlignment w:val="auto"/>
              <w:rPr>
                <w:rFonts w:ascii="Arial" w:eastAsia="Times New Roman" w:hAnsi="Arial" w:cs="Arial"/>
                <w:sz w:val="16"/>
                <w:szCs w:val="16"/>
                <w:lang w:val="en-US"/>
              </w:rPr>
            </w:pPr>
            <w:r w:rsidRPr="00DB64CC">
              <w:rPr>
                <w:rFonts w:ascii="Arial" w:eastAsia="Times New Roman" w:hAnsi="Arial" w:cs="Arial"/>
                <w:sz w:val="16"/>
                <w:szCs w:val="16"/>
                <w:lang w:val="en-US"/>
              </w:rPr>
              <w:t>Proposal 1: We propose to support Alt 1 for Cat 2 LBT in the 16us gap.</w:t>
            </w:r>
          </w:p>
        </w:tc>
      </w:tr>
      <w:tr w:rsidR="00E42F7A" w:rsidRPr="00BF61B2" w14:paraId="385F4655" w14:textId="27A19BA5" w:rsidTr="00A2799E">
        <w:trPr>
          <w:trHeight w:val="20"/>
        </w:trPr>
        <w:tc>
          <w:tcPr>
            <w:tcW w:w="0" w:type="auto"/>
            <w:shd w:val="clear" w:color="auto" w:fill="auto"/>
            <w:hideMark/>
          </w:tcPr>
          <w:p w14:paraId="2E742294"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7DDCD9C9" w14:textId="74A844A9" w:rsidR="00E42F7A" w:rsidRPr="00AC41AC" w:rsidRDefault="00AC41AC" w:rsidP="00AC41AC">
            <w:pPr>
              <w:spacing w:beforeLines="50" w:before="120" w:afterLines="50" w:after="120"/>
              <w:jc w:val="both"/>
              <w:rPr>
                <w:b/>
                <w:bCs/>
                <w:lang w:val="en-US" w:eastAsia="zh-CN"/>
              </w:rPr>
            </w:pPr>
            <w:r w:rsidRPr="004D185B">
              <w:rPr>
                <w:rFonts w:ascii="Arial" w:eastAsia="Times New Roman" w:hAnsi="Arial" w:cs="Arial"/>
                <w:sz w:val="16"/>
                <w:szCs w:val="16"/>
                <w:lang w:val="en-US"/>
              </w:rPr>
              <w:t>Proposal 1: From the respective of minimizing the impacts of specification and the fairness of coexistence, Alt 1 that Cat-2 LBT with 16 µs consists of a duration Tsl = 9 µs immediately followed by a slot duration Ti = 7 µs and Energy measurement is done in the Tsl = 9 µs slot with the measurement including averaging for at least 4 us in any portion of the Tsl = 9 µs slot should be supported.</w:t>
            </w:r>
          </w:p>
        </w:tc>
      </w:tr>
      <w:tr w:rsidR="00E42F7A" w:rsidRPr="00BF61B2" w14:paraId="114E0E60" w14:textId="1BC210EB" w:rsidTr="00A2799E">
        <w:trPr>
          <w:trHeight w:val="20"/>
        </w:trPr>
        <w:tc>
          <w:tcPr>
            <w:tcW w:w="0" w:type="auto"/>
            <w:shd w:val="clear" w:color="auto" w:fill="auto"/>
            <w:hideMark/>
          </w:tcPr>
          <w:p w14:paraId="3A19F80E"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2B882EA6"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Observation 1: Under Alt 3, the device would not be obliged to perform the energy measurement in the 9us immediately before the potential transmission start.</w:t>
            </w:r>
          </w:p>
          <w:p w14:paraId="22726DE6"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 xml:space="preserve">Observation 2: Alt 2 imposes stringent hardware requirements on the device, whereas the performance benefit in terms of improving the measurement averaging is not obvious due to the short time span between the two measurements and the less likelihood of a coexisting node to access the channel during that short gap. </w:t>
            </w:r>
          </w:p>
          <w:p w14:paraId="7F0FCB7A" w14:textId="1AEED0FF" w:rsidR="00E42F7A"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11: For CAT2 LBT in a 16 us gap, Alt 1 is supported.</w:t>
            </w:r>
          </w:p>
        </w:tc>
      </w:tr>
      <w:tr w:rsidR="00E42F7A" w:rsidRPr="00BF61B2" w14:paraId="6F7A80B2" w14:textId="034A4F76" w:rsidTr="00A2799E">
        <w:trPr>
          <w:trHeight w:val="20"/>
        </w:trPr>
        <w:tc>
          <w:tcPr>
            <w:tcW w:w="0" w:type="auto"/>
            <w:shd w:val="clear" w:color="auto" w:fill="auto"/>
            <w:hideMark/>
          </w:tcPr>
          <w:p w14:paraId="3D5E8E01"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54D70CE0" w14:textId="106EFC8F" w:rsidR="00E42F7A" w:rsidRPr="00BF61B2" w:rsidRDefault="00827E1F" w:rsidP="00DB64CC">
            <w:pPr>
              <w:overflowPunct/>
              <w:autoSpaceDE/>
              <w:autoSpaceDN/>
              <w:adjustRightInd/>
              <w:spacing w:after="0"/>
              <w:textAlignment w:val="auto"/>
              <w:rPr>
                <w:rFonts w:ascii="Arial" w:eastAsia="Times New Roman" w:hAnsi="Arial" w:cs="Arial"/>
                <w:sz w:val="16"/>
                <w:szCs w:val="16"/>
                <w:lang w:val="en-US"/>
              </w:rPr>
            </w:pPr>
            <w:r w:rsidRPr="00827E1F">
              <w:rPr>
                <w:rFonts w:ascii="Arial" w:eastAsia="Times New Roman" w:hAnsi="Arial" w:cs="Arial"/>
                <w:sz w:val="16"/>
                <w:szCs w:val="16"/>
                <w:lang w:val="en-US"/>
              </w:rPr>
              <w:t>Proposal 3: Adopt either Alt-1 or Alt-3 for Cat 2 LBT in a 16 µs gap.</w:t>
            </w:r>
          </w:p>
        </w:tc>
      </w:tr>
      <w:tr w:rsidR="00E42F7A" w:rsidRPr="00BF61B2" w14:paraId="364CD224" w14:textId="23E1FD98" w:rsidTr="00A2799E">
        <w:trPr>
          <w:trHeight w:val="20"/>
        </w:trPr>
        <w:tc>
          <w:tcPr>
            <w:tcW w:w="0" w:type="auto"/>
            <w:shd w:val="clear" w:color="auto" w:fill="auto"/>
            <w:hideMark/>
          </w:tcPr>
          <w:p w14:paraId="533BC04B"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2F4FD164"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Proposal 1: Alt 2 from RAN1#97 is adopted as the definition for 16 µs LBT:</w:t>
            </w:r>
          </w:p>
          <w:p w14:paraId="2420A533"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w:t>
            </w:r>
            <w:r w:rsidRPr="00B62687">
              <w:rPr>
                <w:rFonts w:ascii="Arial" w:eastAsia="Times New Roman" w:hAnsi="Arial" w:cs="Arial"/>
                <w:sz w:val="16"/>
                <w:szCs w:val="16"/>
              </w:rPr>
              <w:tab/>
              <w:t xml:space="preserve">The 16us measurement period is split into two slots with the first slot having a duration 7us and second slot having a duration of 9us. </w:t>
            </w:r>
          </w:p>
          <w:p w14:paraId="2FCA7108" w14:textId="136E4E07" w:rsidR="00E42F7A"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o</w:t>
            </w:r>
            <w:r w:rsidRPr="00B62687">
              <w:rPr>
                <w:rFonts w:ascii="Arial" w:eastAsia="Times New Roman" w:hAnsi="Arial" w:cs="Arial"/>
                <w:sz w:val="16"/>
                <w:szCs w:val="16"/>
              </w:rPr>
              <w:tab/>
              <w:t>Energy measurement is done in both the 7us and 9us slot with the measurement including averaging for at least 4 us in any portion of each slot. LBT is said to be successful if the measured energy is lower than the ED threshold in both slots.</w:t>
            </w:r>
          </w:p>
        </w:tc>
      </w:tr>
      <w:tr w:rsidR="00E42F7A" w:rsidRPr="00BF61B2" w14:paraId="27E23B4F" w14:textId="46348552" w:rsidTr="00A2799E">
        <w:trPr>
          <w:trHeight w:val="20"/>
        </w:trPr>
        <w:tc>
          <w:tcPr>
            <w:tcW w:w="0" w:type="auto"/>
            <w:shd w:val="clear" w:color="auto" w:fill="auto"/>
            <w:hideMark/>
          </w:tcPr>
          <w:p w14:paraId="632BF1A5"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059337DD"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Observation 1:  16us LBT is an optional and untested feature in Wi-Fi.  The feature can be disabled for the following 2 cases: </w:t>
            </w:r>
          </w:p>
          <w:p w14:paraId="7BD2BB00"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1) Trigger frames in 802.11ax that require an uplink frame that is shorter than 584us long </w:t>
            </w:r>
          </w:p>
          <w:p w14:paraId="5E5CE529"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2)  Null Data Packet (NDP) Feedback Report (NFRP) Trigger frame</w:t>
            </w:r>
          </w:p>
          <w:p w14:paraId="2CD040F8"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Observation 2: The use of 2 measurement windows in 25us CAT2 LBT provides significant gains than the use of 2 measurement windows in 16us CAT2 LBT from the perspective of minimizing the probability of misdetection.</w:t>
            </w:r>
          </w:p>
          <w:p w14:paraId="67EB6F88" w14:textId="4C593339" w:rsidR="00E42F7A"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3:  Either Alt1 or Alt3 are viable definitions for the CAT-2 LBT procedure within a 16us gap.</w:t>
            </w:r>
          </w:p>
        </w:tc>
      </w:tr>
      <w:tr w:rsidR="00E42F7A" w:rsidRPr="00BF61B2" w14:paraId="2A299560" w14:textId="1861D5AA" w:rsidTr="00A2799E">
        <w:trPr>
          <w:trHeight w:val="20"/>
        </w:trPr>
        <w:tc>
          <w:tcPr>
            <w:tcW w:w="0" w:type="auto"/>
            <w:shd w:val="clear" w:color="auto" w:fill="auto"/>
            <w:hideMark/>
          </w:tcPr>
          <w:p w14:paraId="25E05500"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Sharp</w:t>
            </w:r>
          </w:p>
        </w:tc>
        <w:tc>
          <w:tcPr>
            <w:tcW w:w="7621" w:type="dxa"/>
          </w:tcPr>
          <w:p w14:paraId="32D48811" w14:textId="77777777"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 xml:space="preserve">Proposal 1: </w:t>
            </w:r>
          </w:p>
          <w:p w14:paraId="7C4E97BF" w14:textId="1E74D223" w:rsidR="00E42F7A" w:rsidRPr="00BF61B2"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w:t>
            </w:r>
            <w:r w:rsidRPr="00716F7D">
              <w:rPr>
                <w:rFonts w:ascii="Arial" w:eastAsia="Times New Roman" w:hAnsi="Arial" w:cs="Arial"/>
                <w:sz w:val="16"/>
                <w:szCs w:val="16"/>
                <w:lang w:val="en-US"/>
              </w:rPr>
              <w:tab/>
              <w:t>Take Alt 1 for 16</w:t>
            </w:r>
            <w:r w:rsidRPr="00716F7D">
              <w:rPr>
                <w:rFonts w:ascii="Arial" w:eastAsia="Times New Roman" w:hAnsi="Arial" w:cs="Arial"/>
                <w:sz w:val="16"/>
                <w:szCs w:val="16"/>
                <w:lang w:val="en-US"/>
              </w:rPr>
              <w:t>s Cat-2 LBT, i.e. energy measurement is done in the last 9</w:t>
            </w:r>
            <w:r w:rsidRPr="00716F7D">
              <w:rPr>
                <w:rFonts w:ascii="Arial" w:eastAsia="Times New Roman" w:hAnsi="Arial" w:cs="Arial"/>
                <w:sz w:val="16"/>
                <w:szCs w:val="16"/>
                <w:lang w:val="en-US"/>
              </w:rPr>
              <w:t xml:space="preserve">s slot with the measurement including averaging for at least 4 </w:t>
            </w:r>
            <w:r w:rsidRPr="00716F7D">
              <w:rPr>
                <w:rFonts w:ascii="Arial" w:eastAsia="Times New Roman" w:hAnsi="Arial" w:cs="Arial"/>
                <w:sz w:val="16"/>
                <w:szCs w:val="16"/>
                <w:lang w:val="en-US"/>
              </w:rPr>
              <w:t>s in any portion of the slot. LBT is said to be successful if the measured energy is lower than the ED threshold.</w:t>
            </w:r>
          </w:p>
        </w:tc>
      </w:tr>
      <w:tr w:rsidR="00E42F7A" w:rsidRPr="00BF61B2" w14:paraId="52CDB4BA" w14:textId="1360900B" w:rsidTr="00A2799E">
        <w:trPr>
          <w:trHeight w:val="20"/>
        </w:trPr>
        <w:tc>
          <w:tcPr>
            <w:tcW w:w="0" w:type="auto"/>
            <w:shd w:val="clear" w:color="auto" w:fill="auto"/>
            <w:hideMark/>
          </w:tcPr>
          <w:p w14:paraId="651E346A"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7A82B2E9" w14:textId="7C5E421E" w:rsidR="00E42F7A" w:rsidRPr="00BF61B2" w:rsidRDefault="00987786" w:rsidP="00DB64CC">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3</w:t>
            </w:r>
            <w:r w:rsidRPr="00987786">
              <w:rPr>
                <w:rFonts w:ascii="Arial" w:eastAsia="Times New Roman" w:hAnsi="Arial" w:cs="Arial"/>
                <w:sz w:val="16"/>
                <w:szCs w:val="16"/>
                <w:lang w:val="en-US"/>
              </w:rPr>
              <w:tab/>
              <w:t>It is sufficient to sense the channel only once within the 16us gap, i.e. consider either Alt 1 or Alt 3 for Cat2 LBT in a 16us gap.</w:t>
            </w:r>
          </w:p>
        </w:tc>
      </w:tr>
      <w:tr w:rsidR="00E42F7A" w:rsidRPr="00BF61B2" w14:paraId="32E0AA04" w14:textId="496B8C84" w:rsidTr="00A2799E">
        <w:trPr>
          <w:trHeight w:val="20"/>
        </w:trPr>
        <w:tc>
          <w:tcPr>
            <w:tcW w:w="0" w:type="auto"/>
            <w:shd w:val="clear" w:color="auto" w:fill="auto"/>
            <w:hideMark/>
          </w:tcPr>
          <w:p w14:paraId="389B24D4"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2F544C8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Observation 1: The chance is slim that devices other than the initiating device and the responding device can occupy the channel by performing a successful LBT within 16us to 25us gaps.</w:t>
            </w:r>
          </w:p>
          <w:p w14:paraId="500979D7"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 xml:space="preserve">Observation 2: Per regulation, the responding device is not required to conduct more than one CCA even when the gap is larger than 16us. </w:t>
            </w:r>
          </w:p>
          <w:p w14:paraId="169404E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Proposal 1: For Cat2 LBT in a 16us gap, Alt 1 or Alt 3 from RAN1 #97 is supported.</w:t>
            </w:r>
          </w:p>
          <w:p w14:paraId="478DA714"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lastRenderedPageBreak/>
              <w:t>•</w:t>
            </w:r>
            <w:r w:rsidRPr="00E74CB1">
              <w:rPr>
                <w:rFonts w:ascii="Arial" w:eastAsia="Times New Roman" w:hAnsi="Arial" w:cs="Arial"/>
                <w:sz w:val="16"/>
                <w:szCs w:val="16"/>
                <w:lang w:val="en-US"/>
              </w:rPr>
              <w:tab/>
              <w:t xml:space="preserve">Alt 1: The 16us measurement period is split into two slots with the first slot having a duration 7us and second slot having a duration of 9us. </w:t>
            </w:r>
          </w:p>
          <w:p w14:paraId="204F7FD6"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o</w:t>
            </w:r>
            <w:r w:rsidRPr="00E74CB1">
              <w:rPr>
                <w:rFonts w:ascii="Arial" w:eastAsia="Times New Roman" w:hAnsi="Arial" w:cs="Arial"/>
                <w:sz w:val="16"/>
                <w:szCs w:val="16"/>
                <w:lang w:val="en-US"/>
              </w:rPr>
              <w:tab/>
              <w:t>Energy measurement is done in the 9us slot with the measurement including averaging for at least 4 us in any portion of the slot. LBT is said to be successful if the measured energy is lower than the ED threshold.</w:t>
            </w:r>
          </w:p>
          <w:p w14:paraId="3DFA70FB" w14:textId="24E7F8DB" w:rsidR="00E42F7A" w:rsidRPr="00BF61B2"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w:t>
            </w:r>
            <w:r w:rsidRPr="00E74CB1">
              <w:rPr>
                <w:rFonts w:ascii="Arial" w:eastAsia="Times New Roman" w:hAnsi="Arial" w:cs="Arial"/>
                <w:sz w:val="16"/>
                <w:szCs w:val="16"/>
                <w:lang w:val="en-US"/>
              </w:rPr>
              <w:tab/>
              <w:t>Alt 3: Energy measurement is done in any portion of the 16 us duration including averaging for at least 4 us. LBT is said to be successful if the measured energy is lower than the ED threshold.</w:t>
            </w:r>
          </w:p>
        </w:tc>
      </w:tr>
      <w:tr w:rsidR="00E42F7A" w:rsidRPr="00BF61B2" w14:paraId="103CDABA" w14:textId="3CAFB5E4" w:rsidTr="00A2799E">
        <w:trPr>
          <w:trHeight w:val="20"/>
        </w:trPr>
        <w:tc>
          <w:tcPr>
            <w:tcW w:w="0" w:type="auto"/>
            <w:shd w:val="clear" w:color="auto" w:fill="auto"/>
            <w:hideMark/>
          </w:tcPr>
          <w:p w14:paraId="6FE71C7D"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Qualcomm Incorporated</w:t>
            </w:r>
          </w:p>
        </w:tc>
        <w:tc>
          <w:tcPr>
            <w:tcW w:w="7621" w:type="dxa"/>
          </w:tcPr>
          <w:p w14:paraId="0E1DA6C7"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 xml:space="preserve">Proposal 10:  Support Alt 1: The 16us measurement period is split into two slots with the first slot having a duration 7us and second slot having a duration of 9us. </w:t>
            </w:r>
          </w:p>
          <w:p w14:paraId="3BE1D255" w14:textId="2293E2AE" w:rsidR="00E42F7A"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w:t>
            </w:r>
            <w:r w:rsidRPr="00535F6B">
              <w:rPr>
                <w:rFonts w:ascii="Arial" w:eastAsia="Times New Roman" w:hAnsi="Arial" w:cs="Arial"/>
                <w:sz w:val="16"/>
                <w:szCs w:val="16"/>
              </w:rPr>
              <w:tab/>
              <w:t>Energy measurement is done in the 9us slot with the measurement including averaging for at least 4 us in any portion of the slot. LBT is said to be successful if the measured energy is lower than the ED threshold.</w:t>
            </w:r>
          </w:p>
        </w:tc>
      </w:tr>
      <w:tr w:rsidR="00E42F7A" w:rsidRPr="00BF61B2" w14:paraId="547C0AD2" w14:textId="0155A236" w:rsidTr="00A2799E">
        <w:trPr>
          <w:trHeight w:val="20"/>
        </w:trPr>
        <w:tc>
          <w:tcPr>
            <w:tcW w:w="0" w:type="auto"/>
            <w:shd w:val="clear" w:color="auto" w:fill="auto"/>
            <w:hideMark/>
          </w:tcPr>
          <w:p w14:paraId="099FDA08"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4D3CA9AA" w14:textId="13D26867" w:rsidR="00E42F7A" w:rsidRPr="00BF61B2" w:rsidRDefault="0092450E" w:rsidP="00DB64CC">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1: In case of 16 us Cat.2 LBT, energy measurement is done in any portion of the 16 us duration including averaging for at least 4 us. LBT is said to be successful if the measured energy is lower than the ED threshold.</w:t>
            </w:r>
          </w:p>
        </w:tc>
      </w:tr>
      <w:tr w:rsidR="00E42F7A" w:rsidRPr="00BF61B2" w14:paraId="44FB5EFE" w14:textId="72B65CFB" w:rsidTr="00A2799E">
        <w:trPr>
          <w:trHeight w:val="20"/>
        </w:trPr>
        <w:tc>
          <w:tcPr>
            <w:tcW w:w="0" w:type="auto"/>
            <w:shd w:val="clear" w:color="auto" w:fill="auto"/>
            <w:hideMark/>
          </w:tcPr>
          <w:p w14:paraId="4B7790D0"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WILUS Inc.</w:t>
            </w:r>
          </w:p>
        </w:tc>
        <w:tc>
          <w:tcPr>
            <w:tcW w:w="7621" w:type="dxa"/>
          </w:tcPr>
          <w:p w14:paraId="4E2409A6" w14:textId="77777777" w:rsidR="00A9218C" w:rsidRPr="00A9218C" w:rsidRDefault="00A9218C" w:rsidP="00A9218C">
            <w:pPr>
              <w:overflowPunct/>
              <w:autoSpaceDE/>
              <w:autoSpaceDN/>
              <w:adjustRightInd/>
              <w:spacing w:after="0"/>
              <w:textAlignment w:val="auto"/>
              <w:rPr>
                <w:rFonts w:ascii="Arial" w:eastAsia="Times New Roman" w:hAnsi="Arial" w:cs="Arial"/>
                <w:sz w:val="16"/>
                <w:szCs w:val="16"/>
                <w:lang w:val="en-US"/>
              </w:rPr>
            </w:pPr>
            <w:r w:rsidRPr="00A9218C">
              <w:rPr>
                <w:rFonts w:ascii="Arial" w:eastAsia="Times New Roman" w:hAnsi="Arial" w:cs="Arial"/>
                <w:sz w:val="16"/>
                <w:szCs w:val="16"/>
                <w:lang w:val="en-US"/>
              </w:rPr>
              <w:t></w:t>
            </w:r>
            <w:r w:rsidRPr="00A9218C">
              <w:rPr>
                <w:rFonts w:ascii="Arial" w:eastAsia="Times New Roman" w:hAnsi="Arial" w:cs="Arial"/>
                <w:sz w:val="16"/>
                <w:szCs w:val="16"/>
                <w:lang w:val="en-US"/>
              </w:rPr>
              <w:tab/>
              <w:t>Proposal 1: We propose to support Alt-1 that channel sensing is performed only in the 9us slot with the measurement including averaging for at least 4us in any portion of the slot without any additional definition of slot duration for sensing the channel.</w:t>
            </w:r>
          </w:p>
          <w:p w14:paraId="5919FDC5" w14:textId="579308F6" w:rsidR="00E42F7A" w:rsidRPr="00BF61B2" w:rsidRDefault="00A9218C" w:rsidP="00A9218C">
            <w:pPr>
              <w:overflowPunct/>
              <w:autoSpaceDE/>
              <w:autoSpaceDN/>
              <w:adjustRightInd/>
              <w:spacing w:after="0"/>
              <w:textAlignment w:val="auto"/>
              <w:rPr>
                <w:rFonts w:ascii="Arial" w:eastAsia="Times New Roman" w:hAnsi="Arial" w:cs="Arial"/>
                <w:sz w:val="16"/>
                <w:szCs w:val="16"/>
                <w:lang w:val="en-US"/>
              </w:rPr>
            </w:pPr>
            <w:r w:rsidRPr="00A9218C">
              <w:rPr>
                <w:rFonts w:ascii="Arial" w:eastAsia="Times New Roman" w:hAnsi="Arial" w:cs="Arial"/>
                <w:sz w:val="16"/>
                <w:szCs w:val="16"/>
                <w:lang w:val="en-US"/>
              </w:rPr>
              <w:t></w:t>
            </w:r>
            <w:r w:rsidRPr="00A9218C">
              <w:rPr>
                <w:rFonts w:ascii="Arial" w:eastAsia="Times New Roman" w:hAnsi="Arial" w:cs="Arial"/>
                <w:sz w:val="16"/>
                <w:szCs w:val="16"/>
                <w:lang w:val="en-US"/>
              </w:rPr>
              <w:tab/>
              <w:t>Proposal 2: It is necessary to discuss and specify how to handle channel access after failure of 16us Cat-2 LBT by a UE for NR-U operation.</w:t>
            </w:r>
          </w:p>
        </w:tc>
      </w:tr>
    </w:tbl>
    <w:p w14:paraId="2E569145" w14:textId="77777777" w:rsidR="00536E5E" w:rsidRDefault="00536E5E" w:rsidP="00897C04">
      <w:pPr>
        <w:rPr>
          <w:lang w:val="en-US"/>
        </w:rPr>
      </w:pPr>
    </w:p>
    <w:p w14:paraId="6A54EFD4" w14:textId="45BBE667" w:rsidR="00FC0D28" w:rsidRPr="00351BF2" w:rsidRDefault="00FC0D28" w:rsidP="00FC0D28">
      <w:pPr>
        <w:pStyle w:val="Heading1"/>
        <w:jc w:val="both"/>
        <w:rPr>
          <w:szCs w:val="32"/>
          <w:lang w:val="en-US"/>
        </w:rPr>
      </w:pPr>
      <w:r w:rsidRPr="00351BF2">
        <w:rPr>
          <w:color w:val="000000"/>
          <w:lang w:val="en-US"/>
        </w:rPr>
        <w:t>3</w:t>
      </w:r>
      <w:r w:rsidRPr="00351BF2">
        <w:rPr>
          <w:color w:val="000000"/>
          <w:szCs w:val="32"/>
          <w:lang w:val="en-US"/>
        </w:rPr>
        <w:tab/>
      </w:r>
      <w:r w:rsidRPr="00FC0D28">
        <w:rPr>
          <w:color w:val="000000"/>
          <w:lang w:val="en-US" w:eastAsia="zh-CN"/>
        </w:rPr>
        <w:tab/>
        <w:t>Signaling support for LBT type/priority indication</w:t>
      </w:r>
    </w:p>
    <w:p w14:paraId="554535C9" w14:textId="77777777" w:rsidR="00A258F7" w:rsidRPr="00DE1F42" w:rsidRDefault="00A258F7" w:rsidP="00A258F7">
      <w:pPr>
        <w:rPr>
          <w:b/>
          <w:u w:val="single"/>
          <w:lang w:val="en-US"/>
        </w:rPr>
      </w:pPr>
      <w:r w:rsidRPr="00F14AAB">
        <w:rPr>
          <w:b/>
          <w:highlight w:val="yellow"/>
          <w:u w:val="single"/>
          <w:lang w:val="en-US"/>
        </w:rPr>
        <w:t>FL Summary</w:t>
      </w:r>
    </w:p>
    <w:p w14:paraId="493D6522" w14:textId="5EF30694" w:rsidR="00CE7E00" w:rsidRDefault="00CE7E00" w:rsidP="00CE7E00">
      <w:pPr>
        <w:jc w:val="both"/>
        <w:rPr>
          <w:lang w:val="en-US"/>
        </w:rPr>
      </w:pPr>
      <w:r>
        <w:rPr>
          <w:lang w:val="en-US"/>
        </w:rPr>
        <w:t>One of the open items identified as essential is the indication of LBT related information for the UE. When operating within a shared gNB-acquired COT, the UE does not know what LBT type, CAPC and gap duration it should assume unless it is told by the gNB.</w:t>
      </w:r>
      <w:r w:rsidR="00181E5E">
        <w:rPr>
          <w:lang w:val="en-US"/>
        </w:rPr>
        <w:t xml:space="preserve"> </w:t>
      </w:r>
      <w:r w:rsidR="00A258F7">
        <w:rPr>
          <w:lang w:val="en-US"/>
        </w:rPr>
        <w:t>A few options for indicating the LBT related parameters for the UE were identified, as liste</w:t>
      </w:r>
      <w:r w:rsidR="0017530E">
        <w:rPr>
          <w:lang w:val="en-US"/>
        </w:rPr>
        <w:t>d</w:t>
      </w:r>
      <w:r w:rsidR="00A258F7">
        <w:rPr>
          <w:lang w:val="en-US"/>
        </w:rPr>
        <w:t xml:space="preserve"> below:</w:t>
      </w:r>
    </w:p>
    <w:p w14:paraId="2C873EAE" w14:textId="7D6E3E04" w:rsidR="00916CFD" w:rsidRDefault="00A258F7" w:rsidP="00CE7E00">
      <w:pPr>
        <w:jc w:val="both"/>
        <w:rPr>
          <w:lang w:val="en-US"/>
        </w:rPr>
      </w:pPr>
      <w:r w:rsidRPr="00A258F7">
        <w:rPr>
          <w:highlight w:val="yellow"/>
          <w:lang w:val="en-US"/>
        </w:rPr>
        <w:t>Discuss in the meeting which of the following to support:</w:t>
      </w:r>
    </w:p>
    <w:p w14:paraId="78003B49" w14:textId="5B7C55E7" w:rsidR="00024916" w:rsidRDefault="005459F5" w:rsidP="006717E4">
      <w:pPr>
        <w:spacing w:after="0"/>
        <w:jc w:val="both"/>
        <w:rPr>
          <w:lang w:val="en-US"/>
        </w:rPr>
      </w:pPr>
      <w:r>
        <w:rPr>
          <w:lang w:val="en-US"/>
        </w:rPr>
        <w:t xml:space="preserve">UL </w:t>
      </w:r>
      <w:r w:rsidR="00024916">
        <w:rPr>
          <w:lang w:val="en-US"/>
        </w:rPr>
        <w:t>grant and RAR includes:</w:t>
      </w:r>
    </w:p>
    <w:p w14:paraId="2BE8F75A" w14:textId="30D4CA51" w:rsidR="00024916" w:rsidRPr="00024916" w:rsidRDefault="00024916" w:rsidP="006717E4">
      <w:pPr>
        <w:pStyle w:val="ListParagraph"/>
        <w:numPr>
          <w:ilvl w:val="0"/>
          <w:numId w:val="10"/>
        </w:numPr>
        <w:jc w:val="both"/>
        <w:rPr>
          <w:sz w:val="20"/>
          <w:szCs w:val="20"/>
          <w:lang w:val="en-US" w:eastAsia="en-US"/>
        </w:rPr>
      </w:pPr>
      <w:r w:rsidRPr="00024916">
        <w:rPr>
          <w:sz w:val="20"/>
          <w:szCs w:val="20"/>
          <w:lang w:val="en-US" w:eastAsia="en-US"/>
        </w:rPr>
        <w:t>LBT type</w:t>
      </w:r>
      <w:r w:rsidR="00FA1906">
        <w:rPr>
          <w:sz w:val="20"/>
          <w:szCs w:val="20"/>
          <w:lang w:val="en-US" w:eastAsia="en-US"/>
        </w:rPr>
        <w:t xml:space="preserve"> (</w:t>
      </w:r>
      <w:r w:rsidR="00632CB2">
        <w:rPr>
          <w:sz w:val="20"/>
          <w:szCs w:val="20"/>
          <w:lang w:val="en-US" w:eastAsia="en-US"/>
        </w:rPr>
        <w:t>Cat1, 16 us Cat2</w:t>
      </w:r>
      <w:r w:rsidR="00BB14AC">
        <w:rPr>
          <w:sz w:val="20"/>
          <w:szCs w:val="20"/>
          <w:lang w:val="en-US" w:eastAsia="en-US"/>
        </w:rPr>
        <w:t>,</w:t>
      </w:r>
      <w:r w:rsidR="00632CB2">
        <w:rPr>
          <w:sz w:val="20"/>
          <w:szCs w:val="20"/>
          <w:lang w:val="en-US" w:eastAsia="en-US"/>
        </w:rPr>
        <w:t xml:space="preserve"> 25 us Cat2, Cat 4)</w:t>
      </w:r>
    </w:p>
    <w:p w14:paraId="5AA32420" w14:textId="2759B6E2" w:rsidR="00024916" w:rsidRPr="00024916" w:rsidRDefault="00024916" w:rsidP="006717E4">
      <w:pPr>
        <w:pStyle w:val="ListParagraph"/>
        <w:numPr>
          <w:ilvl w:val="0"/>
          <w:numId w:val="10"/>
        </w:numPr>
        <w:jc w:val="both"/>
        <w:rPr>
          <w:sz w:val="20"/>
          <w:szCs w:val="20"/>
          <w:lang w:val="en-US" w:eastAsia="en-US"/>
        </w:rPr>
      </w:pPr>
      <w:r w:rsidRPr="00024916">
        <w:rPr>
          <w:sz w:val="20"/>
          <w:szCs w:val="20"/>
          <w:lang w:val="en-US" w:eastAsia="en-US"/>
        </w:rPr>
        <w:t>CAPC</w:t>
      </w:r>
      <w:r w:rsidR="006717E4">
        <w:rPr>
          <w:sz w:val="20"/>
          <w:szCs w:val="20"/>
          <w:lang w:val="en-US" w:eastAsia="en-US"/>
        </w:rPr>
        <w:t xml:space="preserve"> </w:t>
      </w:r>
    </w:p>
    <w:p w14:paraId="0DD5155F" w14:textId="0489E9DE" w:rsidR="00024916" w:rsidRDefault="00024916" w:rsidP="006717E4">
      <w:pPr>
        <w:pStyle w:val="ListParagraph"/>
        <w:numPr>
          <w:ilvl w:val="0"/>
          <w:numId w:val="10"/>
        </w:numPr>
        <w:jc w:val="both"/>
        <w:rPr>
          <w:sz w:val="20"/>
          <w:szCs w:val="20"/>
          <w:lang w:val="en-US" w:eastAsia="en-US"/>
        </w:rPr>
      </w:pPr>
      <w:r w:rsidRPr="00024916">
        <w:rPr>
          <w:sz w:val="20"/>
          <w:szCs w:val="20"/>
          <w:lang w:val="en-US" w:eastAsia="en-US"/>
        </w:rPr>
        <w:t>PUSCH starting position</w:t>
      </w:r>
      <w:r w:rsidR="004A341C">
        <w:rPr>
          <w:sz w:val="20"/>
          <w:szCs w:val="20"/>
          <w:lang w:val="en-US" w:eastAsia="en-US"/>
        </w:rPr>
        <w:t xml:space="preserve"> </w:t>
      </w:r>
      <w:r w:rsidR="00A258F7">
        <w:rPr>
          <w:sz w:val="20"/>
          <w:szCs w:val="20"/>
          <w:lang w:val="en-US" w:eastAsia="en-US"/>
        </w:rPr>
        <w:t xml:space="preserve">within a symbol </w:t>
      </w:r>
      <w:r w:rsidR="004A341C">
        <w:rPr>
          <w:sz w:val="20"/>
          <w:szCs w:val="20"/>
          <w:lang w:val="en-US" w:eastAsia="en-US"/>
        </w:rPr>
        <w:t>(CP extension)</w:t>
      </w:r>
    </w:p>
    <w:p w14:paraId="39DD8B5E" w14:textId="57473529" w:rsidR="00BB14AC" w:rsidRDefault="0017530E" w:rsidP="006717E4">
      <w:pPr>
        <w:pStyle w:val="ListParagraph"/>
        <w:numPr>
          <w:ilvl w:val="1"/>
          <w:numId w:val="10"/>
        </w:numPr>
        <w:jc w:val="both"/>
        <w:rPr>
          <w:sz w:val="20"/>
          <w:szCs w:val="20"/>
          <w:lang w:val="en-US" w:eastAsia="en-US"/>
        </w:rPr>
      </w:pPr>
      <w:r>
        <w:rPr>
          <w:sz w:val="20"/>
          <w:szCs w:val="20"/>
          <w:lang w:val="en-US" w:eastAsia="en-US"/>
        </w:rPr>
        <w:t>Set of s</w:t>
      </w:r>
      <w:r w:rsidR="00BB14AC">
        <w:rPr>
          <w:sz w:val="20"/>
          <w:szCs w:val="20"/>
          <w:lang w:val="en-US" w:eastAsia="en-US"/>
        </w:rPr>
        <w:t>upported values</w:t>
      </w:r>
      <w:r>
        <w:rPr>
          <w:sz w:val="20"/>
          <w:szCs w:val="20"/>
          <w:lang w:val="en-US" w:eastAsia="en-US"/>
        </w:rPr>
        <w:t>?</w:t>
      </w:r>
      <w:r w:rsidR="00BB14AC">
        <w:rPr>
          <w:sz w:val="20"/>
          <w:szCs w:val="20"/>
          <w:lang w:val="en-US" w:eastAsia="en-US"/>
        </w:rPr>
        <w:t>:</w:t>
      </w:r>
    </w:p>
    <w:p w14:paraId="0791C754" w14:textId="16CDEE36" w:rsidR="00BB14AC" w:rsidRDefault="0017530E" w:rsidP="006717E4">
      <w:pPr>
        <w:pStyle w:val="ListParagraph"/>
        <w:numPr>
          <w:ilvl w:val="2"/>
          <w:numId w:val="10"/>
        </w:numPr>
        <w:jc w:val="both"/>
        <w:rPr>
          <w:sz w:val="20"/>
          <w:szCs w:val="20"/>
          <w:lang w:val="en-US" w:eastAsia="en-US"/>
        </w:rPr>
      </w:pPr>
      <w:r>
        <w:rPr>
          <w:sz w:val="20"/>
          <w:szCs w:val="20"/>
          <w:lang w:val="en-US" w:eastAsia="en-US"/>
        </w:rPr>
        <w:t xml:space="preserve">symbol boundary </w:t>
      </w:r>
    </w:p>
    <w:p w14:paraId="75385578" w14:textId="292BA195" w:rsidR="0017530E" w:rsidRDefault="00667618" w:rsidP="006717E4">
      <w:pPr>
        <w:pStyle w:val="ListParagraph"/>
        <w:numPr>
          <w:ilvl w:val="2"/>
          <w:numId w:val="10"/>
        </w:numPr>
        <w:jc w:val="both"/>
        <w:rPr>
          <w:sz w:val="20"/>
          <w:szCs w:val="20"/>
          <w:lang w:val="en-US" w:eastAsia="en-US"/>
        </w:rPr>
      </w:pPr>
      <w:r>
        <w:rPr>
          <w:sz w:val="20"/>
          <w:szCs w:val="20"/>
          <w:lang w:val="en-US" w:eastAsia="en-US"/>
        </w:rPr>
        <w:t>(</w:t>
      </w:r>
      <w:r w:rsidR="0017530E">
        <w:rPr>
          <w:sz w:val="20"/>
          <w:szCs w:val="20"/>
          <w:lang w:val="en-US" w:eastAsia="en-US"/>
        </w:rPr>
        <w:t>16us after the symbol boundary</w:t>
      </w:r>
      <w:r w:rsidR="00F7220B">
        <w:rPr>
          <w:sz w:val="20"/>
          <w:szCs w:val="20"/>
          <w:lang w:val="en-US" w:eastAsia="en-US"/>
        </w:rPr>
        <w:t>)</w:t>
      </w:r>
    </w:p>
    <w:p w14:paraId="1B91031D" w14:textId="77777777" w:rsidR="00F102C7" w:rsidRPr="00024916" w:rsidRDefault="00F102C7" w:rsidP="00F102C7">
      <w:pPr>
        <w:pStyle w:val="ListParagraph"/>
        <w:numPr>
          <w:ilvl w:val="2"/>
          <w:numId w:val="10"/>
        </w:numPr>
        <w:jc w:val="both"/>
        <w:rPr>
          <w:sz w:val="20"/>
          <w:szCs w:val="20"/>
          <w:lang w:val="en-US" w:eastAsia="en-US"/>
        </w:rPr>
      </w:pPr>
      <w:r>
        <w:rPr>
          <w:sz w:val="20"/>
          <w:szCs w:val="20"/>
          <w:lang w:val="en-US" w:eastAsia="en-US"/>
        </w:rPr>
        <w:t>16us + TA after the symbol boundary</w:t>
      </w:r>
    </w:p>
    <w:p w14:paraId="077999CB" w14:textId="0D872846" w:rsidR="0017530E" w:rsidRPr="00024916" w:rsidRDefault="0017530E" w:rsidP="006717E4">
      <w:pPr>
        <w:pStyle w:val="ListParagraph"/>
        <w:numPr>
          <w:ilvl w:val="2"/>
          <w:numId w:val="10"/>
        </w:numPr>
        <w:jc w:val="both"/>
        <w:rPr>
          <w:sz w:val="20"/>
          <w:szCs w:val="20"/>
          <w:lang w:val="en-US" w:eastAsia="en-US"/>
        </w:rPr>
      </w:pPr>
      <w:r>
        <w:rPr>
          <w:sz w:val="20"/>
          <w:szCs w:val="20"/>
          <w:lang w:val="en-US" w:eastAsia="en-US"/>
        </w:rPr>
        <w:t>25us after the symbol boundary</w:t>
      </w:r>
    </w:p>
    <w:p w14:paraId="1520C532" w14:textId="75423448" w:rsidR="0017530E" w:rsidRDefault="0017530E" w:rsidP="006717E4">
      <w:pPr>
        <w:pStyle w:val="ListParagraph"/>
        <w:numPr>
          <w:ilvl w:val="2"/>
          <w:numId w:val="10"/>
        </w:numPr>
        <w:jc w:val="both"/>
        <w:rPr>
          <w:sz w:val="20"/>
          <w:szCs w:val="20"/>
          <w:lang w:val="en-US" w:eastAsia="en-US"/>
        </w:rPr>
      </w:pPr>
      <w:r>
        <w:rPr>
          <w:sz w:val="20"/>
          <w:szCs w:val="20"/>
          <w:lang w:val="en-US" w:eastAsia="en-US"/>
        </w:rPr>
        <w:t>25us + TA after the symbol boundary</w:t>
      </w:r>
    </w:p>
    <w:p w14:paraId="22007AF4" w14:textId="6650DB81" w:rsidR="0017530E" w:rsidRPr="00024916" w:rsidRDefault="0017530E" w:rsidP="006717E4">
      <w:pPr>
        <w:pStyle w:val="ListParagraph"/>
        <w:numPr>
          <w:ilvl w:val="2"/>
          <w:numId w:val="10"/>
        </w:numPr>
        <w:jc w:val="both"/>
        <w:rPr>
          <w:sz w:val="20"/>
          <w:szCs w:val="20"/>
          <w:lang w:val="en-US" w:eastAsia="en-US"/>
        </w:rPr>
      </w:pPr>
      <w:r>
        <w:rPr>
          <w:sz w:val="20"/>
          <w:szCs w:val="20"/>
          <w:lang w:val="en-US" w:eastAsia="en-US"/>
        </w:rPr>
        <w:t>…</w:t>
      </w:r>
    </w:p>
    <w:p w14:paraId="7E7F973B" w14:textId="77777777" w:rsidR="003C03E8" w:rsidRDefault="003C03E8" w:rsidP="006717E4">
      <w:pPr>
        <w:spacing w:after="0"/>
        <w:jc w:val="both"/>
        <w:rPr>
          <w:lang w:val="en-US"/>
        </w:rPr>
      </w:pPr>
    </w:p>
    <w:p w14:paraId="34FB037D" w14:textId="2A32EB74" w:rsidR="00024916" w:rsidRDefault="00024916" w:rsidP="006717E4">
      <w:pPr>
        <w:spacing w:after="0"/>
        <w:jc w:val="both"/>
        <w:rPr>
          <w:lang w:val="en-US"/>
        </w:rPr>
      </w:pPr>
      <w:r>
        <w:rPr>
          <w:lang w:val="en-US"/>
        </w:rPr>
        <w:t>DL assignment includes:</w:t>
      </w:r>
    </w:p>
    <w:p w14:paraId="023D5DFA" w14:textId="4B1C089F" w:rsidR="00024916" w:rsidRPr="00024916" w:rsidRDefault="00024916" w:rsidP="006717E4">
      <w:pPr>
        <w:pStyle w:val="ListParagraph"/>
        <w:numPr>
          <w:ilvl w:val="0"/>
          <w:numId w:val="10"/>
        </w:numPr>
        <w:jc w:val="both"/>
        <w:rPr>
          <w:sz w:val="20"/>
          <w:szCs w:val="20"/>
          <w:lang w:val="en-US" w:eastAsia="en-US"/>
        </w:rPr>
      </w:pPr>
      <w:r w:rsidRPr="00024916">
        <w:rPr>
          <w:sz w:val="20"/>
          <w:szCs w:val="20"/>
          <w:lang w:val="en-US" w:eastAsia="en-US"/>
        </w:rPr>
        <w:t>LBT type for PUCCH</w:t>
      </w:r>
    </w:p>
    <w:p w14:paraId="089463AA" w14:textId="72486BC0" w:rsidR="00684EAC" w:rsidRDefault="00684EAC" w:rsidP="006717E4">
      <w:pPr>
        <w:pStyle w:val="ListParagraph"/>
        <w:numPr>
          <w:ilvl w:val="0"/>
          <w:numId w:val="10"/>
        </w:numPr>
        <w:jc w:val="both"/>
        <w:rPr>
          <w:sz w:val="20"/>
          <w:szCs w:val="20"/>
          <w:lang w:val="en-US" w:eastAsia="en-US"/>
        </w:rPr>
      </w:pPr>
      <w:r w:rsidRPr="00024916">
        <w:rPr>
          <w:sz w:val="20"/>
          <w:szCs w:val="20"/>
          <w:lang w:val="en-US" w:eastAsia="en-US"/>
        </w:rPr>
        <w:t>PU</w:t>
      </w:r>
      <w:r w:rsidR="00BB14AC">
        <w:rPr>
          <w:sz w:val="20"/>
          <w:szCs w:val="20"/>
          <w:lang w:val="en-US" w:eastAsia="en-US"/>
        </w:rPr>
        <w:t>C</w:t>
      </w:r>
      <w:r w:rsidRPr="00024916">
        <w:rPr>
          <w:sz w:val="20"/>
          <w:szCs w:val="20"/>
          <w:lang w:val="en-US" w:eastAsia="en-US"/>
        </w:rPr>
        <w:t>CH starting position</w:t>
      </w:r>
      <w:r>
        <w:rPr>
          <w:sz w:val="20"/>
          <w:szCs w:val="20"/>
          <w:lang w:val="en-US" w:eastAsia="en-US"/>
        </w:rPr>
        <w:t xml:space="preserve"> (CP extension)</w:t>
      </w:r>
    </w:p>
    <w:p w14:paraId="3249240B" w14:textId="77777777" w:rsidR="0017530E" w:rsidRDefault="0017530E" w:rsidP="006717E4">
      <w:pPr>
        <w:pStyle w:val="ListParagraph"/>
        <w:numPr>
          <w:ilvl w:val="1"/>
          <w:numId w:val="10"/>
        </w:numPr>
        <w:jc w:val="both"/>
        <w:rPr>
          <w:sz w:val="20"/>
          <w:szCs w:val="20"/>
          <w:lang w:val="en-US" w:eastAsia="en-US"/>
        </w:rPr>
      </w:pPr>
      <w:r>
        <w:rPr>
          <w:sz w:val="20"/>
          <w:szCs w:val="20"/>
          <w:lang w:val="en-US" w:eastAsia="en-US"/>
        </w:rPr>
        <w:t>Set of supported values?:</w:t>
      </w:r>
    </w:p>
    <w:p w14:paraId="3AF885AD" w14:textId="77777777" w:rsidR="0017530E" w:rsidRDefault="0017530E" w:rsidP="006717E4">
      <w:pPr>
        <w:pStyle w:val="ListParagraph"/>
        <w:numPr>
          <w:ilvl w:val="2"/>
          <w:numId w:val="10"/>
        </w:numPr>
        <w:jc w:val="both"/>
        <w:rPr>
          <w:sz w:val="20"/>
          <w:szCs w:val="20"/>
          <w:lang w:val="en-US" w:eastAsia="en-US"/>
        </w:rPr>
      </w:pPr>
      <w:r>
        <w:rPr>
          <w:sz w:val="20"/>
          <w:szCs w:val="20"/>
          <w:lang w:val="en-US" w:eastAsia="en-US"/>
        </w:rPr>
        <w:t xml:space="preserve">symbol boundary </w:t>
      </w:r>
    </w:p>
    <w:p w14:paraId="6B2D02DB" w14:textId="77777777" w:rsidR="0017530E" w:rsidRDefault="0017530E" w:rsidP="006717E4">
      <w:pPr>
        <w:pStyle w:val="ListParagraph"/>
        <w:numPr>
          <w:ilvl w:val="2"/>
          <w:numId w:val="10"/>
        </w:numPr>
        <w:jc w:val="both"/>
        <w:rPr>
          <w:sz w:val="20"/>
          <w:szCs w:val="20"/>
          <w:lang w:val="en-US" w:eastAsia="en-US"/>
        </w:rPr>
      </w:pPr>
      <w:r>
        <w:rPr>
          <w:sz w:val="20"/>
          <w:szCs w:val="20"/>
          <w:lang w:val="en-US" w:eastAsia="en-US"/>
        </w:rPr>
        <w:t>16us after the symbol boundary</w:t>
      </w:r>
    </w:p>
    <w:p w14:paraId="0AE64176" w14:textId="3E6A0839" w:rsidR="00154F3E" w:rsidRDefault="00154F3E" w:rsidP="006717E4">
      <w:pPr>
        <w:pStyle w:val="ListParagraph"/>
        <w:numPr>
          <w:ilvl w:val="2"/>
          <w:numId w:val="10"/>
        </w:numPr>
        <w:jc w:val="both"/>
        <w:rPr>
          <w:sz w:val="20"/>
          <w:szCs w:val="20"/>
          <w:lang w:val="en-US" w:eastAsia="en-US"/>
        </w:rPr>
      </w:pPr>
      <w:r>
        <w:rPr>
          <w:sz w:val="20"/>
          <w:szCs w:val="20"/>
          <w:lang w:val="en-US" w:eastAsia="en-US"/>
        </w:rPr>
        <w:t>16us + TA after the symbol boundary</w:t>
      </w:r>
    </w:p>
    <w:p w14:paraId="38D37090" w14:textId="77777777" w:rsidR="0017530E" w:rsidRPr="00024916" w:rsidRDefault="0017530E" w:rsidP="006717E4">
      <w:pPr>
        <w:pStyle w:val="ListParagraph"/>
        <w:numPr>
          <w:ilvl w:val="2"/>
          <w:numId w:val="10"/>
        </w:numPr>
        <w:jc w:val="both"/>
        <w:rPr>
          <w:sz w:val="20"/>
          <w:szCs w:val="20"/>
          <w:lang w:val="en-US" w:eastAsia="en-US"/>
        </w:rPr>
      </w:pPr>
      <w:r>
        <w:rPr>
          <w:sz w:val="20"/>
          <w:szCs w:val="20"/>
          <w:lang w:val="en-US" w:eastAsia="en-US"/>
        </w:rPr>
        <w:t>25us after the symbol boundary</w:t>
      </w:r>
    </w:p>
    <w:p w14:paraId="22921876" w14:textId="77777777" w:rsidR="0017530E" w:rsidRPr="00024916" w:rsidRDefault="0017530E" w:rsidP="006717E4">
      <w:pPr>
        <w:pStyle w:val="ListParagraph"/>
        <w:numPr>
          <w:ilvl w:val="2"/>
          <w:numId w:val="10"/>
        </w:numPr>
        <w:jc w:val="both"/>
        <w:rPr>
          <w:sz w:val="20"/>
          <w:szCs w:val="20"/>
          <w:lang w:val="en-US" w:eastAsia="en-US"/>
        </w:rPr>
      </w:pPr>
      <w:r>
        <w:rPr>
          <w:sz w:val="20"/>
          <w:szCs w:val="20"/>
          <w:lang w:val="en-US" w:eastAsia="en-US"/>
        </w:rPr>
        <w:t>25us + TA after the symbol boundary</w:t>
      </w:r>
    </w:p>
    <w:p w14:paraId="59C119AB" w14:textId="77777777" w:rsidR="0017530E" w:rsidRPr="00024916" w:rsidRDefault="0017530E" w:rsidP="006717E4">
      <w:pPr>
        <w:pStyle w:val="ListParagraph"/>
        <w:numPr>
          <w:ilvl w:val="2"/>
          <w:numId w:val="10"/>
        </w:numPr>
        <w:jc w:val="both"/>
        <w:rPr>
          <w:sz w:val="20"/>
          <w:szCs w:val="20"/>
          <w:lang w:val="en-US" w:eastAsia="en-US"/>
        </w:rPr>
      </w:pPr>
      <w:r>
        <w:rPr>
          <w:sz w:val="20"/>
          <w:szCs w:val="20"/>
          <w:lang w:val="en-US" w:eastAsia="en-US"/>
        </w:rPr>
        <w:t>…</w:t>
      </w:r>
    </w:p>
    <w:p w14:paraId="49E8F1E3" w14:textId="77777777" w:rsidR="00684EAC" w:rsidRDefault="00684EAC" w:rsidP="006717E4">
      <w:pPr>
        <w:pStyle w:val="ListParagraph"/>
        <w:ind w:left="644"/>
        <w:jc w:val="both"/>
        <w:rPr>
          <w:sz w:val="20"/>
          <w:szCs w:val="20"/>
          <w:lang w:val="en-US" w:eastAsia="en-US"/>
        </w:rPr>
      </w:pPr>
    </w:p>
    <w:p w14:paraId="2A362A9A" w14:textId="75E7AEDB" w:rsidR="00024916" w:rsidRDefault="00024916" w:rsidP="006717E4">
      <w:pPr>
        <w:spacing w:after="0"/>
        <w:jc w:val="both"/>
        <w:rPr>
          <w:lang w:val="en-US"/>
        </w:rPr>
      </w:pPr>
      <w:r>
        <w:rPr>
          <w:lang w:val="en-US"/>
        </w:rPr>
        <w:t>GC-PDCCH includes:</w:t>
      </w:r>
    </w:p>
    <w:p w14:paraId="5280AE7C" w14:textId="6FB3EBC7" w:rsidR="006717E4" w:rsidRDefault="006717E4" w:rsidP="006717E4">
      <w:pPr>
        <w:pStyle w:val="ListParagraph"/>
        <w:numPr>
          <w:ilvl w:val="0"/>
          <w:numId w:val="10"/>
        </w:numPr>
        <w:jc w:val="both"/>
        <w:rPr>
          <w:sz w:val="20"/>
          <w:szCs w:val="20"/>
          <w:lang w:val="en-US" w:eastAsia="en-US"/>
        </w:rPr>
      </w:pPr>
      <w:r>
        <w:rPr>
          <w:sz w:val="20"/>
          <w:szCs w:val="20"/>
          <w:lang w:val="en-US" w:eastAsia="en-US"/>
        </w:rPr>
        <w:t xml:space="preserve">Indication of whether COT sharing is allowed or not </w:t>
      </w:r>
    </w:p>
    <w:p w14:paraId="542C0B48" w14:textId="37C9C468" w:rsidR="00024916" w:rsidRDefault="0017530E" w:rsidP="006717E4">
      <w:pPr>
        <w:pStyle w:val="ListParagraph"/>
        <w:numPr>
          <w:ilvl w:val="0"/>
          <w:numId w:val="10"/>
        </w:numPr>
        <w:jc w:val="both"/>
        <w:rPr>
          <w:sz w:val="20"/>
          <w:szCs w:val="20"/>
          <w:lang w:val="en-US" w:eastAsia="en-US"/>
        </w:rPr>
      </w:pPr>
      <w:r>
        <w:rPr>
          <w:sz w:val="20"/>
          <w:szCs w:val="20"/>
          <w:lang w:val="en-US" w:eastAsia="en-US"/>
        </w:rPr>
        <w:t>CAPC</w:t>
      </w:r>
    </w:p>
    <w:p w14:paraId="75644A85" w14:textId="77777777" w:rsidR="006717E4" w:rsidRDefault="0017530E" w:rsidP="006717E4">
      <w:pPr>
        <w:pStyle w:val="ListParagraph"/>
        <w:numPr>
          <w:ilvl w:val="0"/>
          <w:numId w:val="10"/>
        </w:numPr>
        <w:jc w:val="both"/>
        <w:rPr>
          <w:sz w:val="20"/>
          <w:szCs w:val="20"/>
          <w:lang w:val="en-US" w:eastAsia="en-US"/>
        </w:rPr>
      </w:pPr>
      <w:r>
        <w:rPr>
          <w:sz w:val="20"/>
          <w:szCs w:val="20"/>
          <w:lang w:val="en-US" w:eastAsia="en-US"/>
        </w:rPr>
        <w:t>…</w:t>
      </w:r>
    </w:p>
    <w:p w14:paraId="767F3BE8" w14:textId="3EDFD798" w:rsidR="00024916" w:rsidRPr="006717E4" w:rsidRDefault="0017530E" w:rsidP="006717E4">
      <w:pPr>
        <w:jc w:val="both"/>
        <w:rPr>
          <w:lang w:val="en-US"/>
        </w:rPr>
      </w:pPr>
      <w:r w:rsidRPr="006717E4">
        <w:rPr>
          <w:b/>
          <w:lang w:val="en-US"/>
        </w:rPr>
        <w:t>Note:</w:t>
      </w:r>
      <w:r w:rsidRPr="006717E4">
        <w:rPr>
          <w:lang w:val="en-US"/>
        </w:rPr>
        <w:t xml:space="preserve"> </w:t>
      </w:r>
      <w:r w:rsidR="00BB14AC" w:rsidRPr="006717E4">
        <w:rPr>
          <w:lang w:val="en-US"/>
        </w:rPr>
        <w:t xml:space="preserve">The coding related aspects (joint vs. separate, which combinations to support, etc.) can be discussed once the indicated properties have been agreed.   </w:t>
      </w:r>
    </w:p>
    <w:p w14:paraId="7D8FEAD4" w14:textId="2A255105" w:rsidR="00024916" w:rsidRDefault="00024916" w:rsidP="00024916">
      <w:pPr>
        <w:jc w:val="both"/>
        <w:rPr>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07997B3A" w14:textId="77777777" w:rsidTr="00A2799E">
        <w:trPr>
          <w:trHeight w:val="20"/>
        </w:trPr>
        <w:tc>
          <w:tcPr>
            <w:tcW w:w="0" w:type="auto"/>
            <w:shd w:val="clear" w:color="auto" w:fill="auto"/>
            <w:hideMark/>
          </w:tcPr>
          <w:p w14:paraId="159F53D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37E79C4E" w14:textId="77777777" w:rsidR="004D185B" w:rsidRPr="004D185B"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2: LBT type used by UE for UL transmission should be indicated by gNB.</w:t>
            </w:r>
          </w:p>
          <w:p w14:paraId="1C5F1AF2" w14:textId="4B643221" w:rsidR="00FA66C5" w:rsidRPr="00BF61B2"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lastRenderedPageBreak/>
              <w:t>Proposal 3: LBT priority is unnecessary to be indicated to UE when Cat-4 LBT is indicated for SRS-only, RACH-only or PUCCH-only.</w:t>
            </w:r>
          </w:p>
        </w:tc>
      </w:tr>
      <w:tr w:rsidR="00FD45FB" w:rsidRPr="00BF61B2" w14:paraId="74E0FACF" w14:textId="77777777" w:rsidTr="00A2799E">
        <w:trPr>
          <w:trHeight w:val="20"/>
        </w:trPr>
        <w:tc>
          <w:tcPr>
            <w:tcW w:w="0" w:type="auto"/>
            <w:shd w:val="clear" w:color="auto" w:fill="auto"/>
            <w:hideMark/>
          </w:tcPr>
          <w:p w14:paraId="26191439"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Huawei, HiSilicon</w:t>
            </w:r>
          </w:p>
        </w:tc>
        <w:tc>
          <w:tcPr>
            <w:tcW w:w="7621" w:type="dxa"/>
          </w:tcPr>
          <w:p w14:paraId="27A36A09" w14:textId="77777777" w:rsidR="00E811BB" w:rsidRDefault="00FD45FB" w:rsidP="00E811BB">
            <w:pPr>
              <w:overflowPunct/>
              <w:autoSpaceDE/>
              <w:autoSpaceDN/>
              <w:adjustRightInd/>
              <w:spacing w:after="0"/>
              <w:textAlignment w:val="auto"/>
              <w:rPr>
                <w:rFonts w:ascii="Arial" w:eastAsia="Times New Roman" w:hAnsi="Arial" w:cs="Arial"/>
                <w:sz w:val="16"/>
                <w:szCs w:val="16"/>
                <w:lang w:val="en-US"/>
              </w:rPr>
            </w:pPr>
            <w:r w:rsidRPr="00FD45FB">
              <w:rPr>
                <w:rFonts w:ascii="Arial" w:eastAsia="Times New Roman" w:hAnsi="Arial" w:cs="Arial"/>
                <w:sz w:val="16"/>
                <w:szCs w:val="16"/>
                <w:lang w:val="en-US"/>
              </w:rPr>
              <w:t xml:space="preserve">Proposal 2: For UL LBT type indication for an UL burst within a gNB-initiated CO following a gap of 25us or less, Table 1 </w:t>
            </w:r>
            <w:r>
              <w:rPr>
                <w:rFonts w:ascii="Arial" w:eastAsia="Times New Roman" w:hAnsi="Arial" w:cs="Arial"/>
                <w:sz w:val="16"/>
                <w:szCs w:val="16"/>
                <w:lang w:val="en-US"/>
              </w:rPr>
              <w:t xml:space="preserve">(in R1-1910045) </w:t>
            </w:r>
            <w:r w:rsidRPr="00FD45FB">
              <w:rPr>
                <w:rFonts w:ascii="Arial" w:eastAsia="Times New Roman" w:hAnsi="Arial" w:cs="Arial"/>
                <w:sz w:val="16"/>
                <w:szCs w:val="16"/>
                <w:lang w:val="en-US"/>
              </w:rPr>
              <w:t>is supported.</w:t>
            </w:r>
          </w:p>
          <w:p w14:paraId="43279F61" w14:textId="77777777" w:rsidR="00521BDD" w:rsidRDefault="00521BDD" w:rsidP="00521BDD">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Note: Key points from Table 1 are as follows:</w:t>
            </w:r>
          </w:p>
          <w:p w14:paraId="621A2A59" w14:textId="3CE9758D" w:rsidR="00521BDD" w:rsidRDefault="00521BDD" w:rsidP="00521BDD">
            <w:pPr>
              <w:pStyle w:val="ListParagraph"/>
              <w:numPr>
                <w:ilvl w:val="0"/>
                <w:numId w:val="10"/>
              </w:numPr>
              <w:rPr>
                <w:rFonts w:ascii="Arial" w:eastAsia="Times New Roman" w:hAnsi="Arial" w:cs="Arial"/>
                <w:sz w:val="16"/>
                <w:szCs w:val="16"/>
                <w:lang w:val="en-US"/>
              </w:rPr>
            </w:pPr>
            <w:r>
              <w:rPr>
                <w:rFonts w:ascii="Arial" w:eastAsia="Times New Roman" w:hAnsi="Arial" w:cs="Arial"/>
                <w:sz w:val="16"/>
                <w:szCs w:val="16"/>
                <w:lang w:val="en-US"/>
              </w:rPr>
              <w:t>CAT2/CAT4 is indicated in UL grant, DL assignment, or GC-PDCCH (COT structure/COT sharing)</w:t>
            </w:r>
          </w:p>
          <w:p w14:paraId="20D77791" w14:textId="634F650F" w:rsidR="00521BDD" w:rsidRDefault="00521BDD" w:rsidP="00521BDD">
            <w:pPr>
              <w:pStyle w:val="ListParagraph"/>
              <w:numPr>
                <w:ilvl w:val="0"/>
                <w:numId w:val="10"/>
              </w:numPr>
              <w:rPr>
                <w:rFonts w:ascii="Arial" w:eastAsia="Times New Roman" w:hAnsi="Arial" w:cs="Arial"/>
                <w:sz w:val="16"/>
                <w:szCs w:val="16"/>
                <w:lang w:val="en-US"/>
              </w:rPr>
            </w:pPr>
            <w:r>
              <w:rPr>
                <w:rFonts w:ascii="Arial" w:eastAsia="Times New Roman" w:hAnsi="Arial" w:cs="Arial"/>
                <w:sz w:val="16"/>
                <w:szCs w:val="16"/>
                <w:lang w:val="en-US"/>
              </w:rPr>
              <w:t>Based on the gap type, CAT1 can be implied from CAT2 indication if the UL transmission</w:t>
            </w:r>
            <w:r w:rsidRPr="00E811BB">
              <w:rPr>
                <w:rFonts w:ascii="Arial" w:eastAsia="Times New Roman" w:hAnsi="Arial" w:cs="Arial"/>
                <w:sz w:val="16"/>
                <w:szCs w:val="16"/>
                <w:lang w:val="en-US"/>
              </w:rPr>
              <w:t xml:space="preserve"> </w:t>
            </w:r>
            <w:r>
              <w:rPr>
                <w:rFonts w:ascii="Arial" w:eastAsia="Times New Roman" w:hAnsi="Arial" w:cs="Arial"/>
                <w:sz w:val="16"/>
                <w:szCs w:val="16"/>
                <w:lang w:val="en-US"/>
              </w:rPr>
              <w:t>duration &lt; threshold</w:t>
            </w:r>
          </w:p>
          <w:p w14:paraId="2B29925E" w14:textId="27B3E794" w:rsidR="00FD45FB" w:rsidRPr="00BF61B2" w:rsidRDefault="00521BDD" w:rsidP="00FD45FB">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Finally, </w:t>
            </w:r>
            <w:r w:rsidRPr="00E811BB">
              <w:rPr>
                <w:rFonts w:ascii="Arial" w:eastAsia="Times New Roman" w:hAnsi="Arial" w:cs="Arial"/>
                <w:sz w:val="16"/>
                <w:szCs w:val="16"/>
                <w:lang w:val="en-US"/>
              </w:rPr>
              <w:t>Proposal 10: UL starting point and the LBT type CAT2/CAT4 should be jointly encoded into one field in the DCI.</w:t>
            </w:r>
          </w:p>
        </w:tc>
      </w:tr>
      <w:tr w:rsidR="00FD45FB" w:rsidRPr="00BF61B2" w14:paraId="6DB117B7" w14:textId="77777777" w:rsidTr="00A2799E">
        <w:trPr>
          <w:trHeight w:val="20"/>
        </w:trPr>
        <w:tc>
          <w:tcPr>
            <w:tcW w:w="0" w:type="auto"/>
            <w:shd w:val="clear" w:color="auto" w:fill="auto"/>
            <w:hideMark/>
          </w:tcPr>
          <w:p w14:paraId="7602CF28"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Fujitsu</w:t>
            </w:r>
          </w:p>
        </w:tc>
        <w:tc>
          <w:tcPr>
            <w:tcW w:w="7621" w:type="dxa"/>
          </w:tcPr>
          <w:p w14:paraId="64D22A63" w14:textId="4EF2FF65" w:rsidR="00FD45FB" w:rsidRPr="009E6B0E" w:rsidRDefault="009E6B0E" w:rsidP="00FD45FB">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Proposal 4: Support LBT category switching in NR-U, i.e. a UL transmission scheduled or configured to use Cat-4 LBT can switch to use Cat-2 LBT upon reception of indication in a GC-PDCCH.</w:t>
            </w:r>
          </w:p>
        </w:tc>
      </w:tr>
      <w:tr w:rsidR="00FD45FB" w:rsidRPr="00BF61B2" w14:paraId="312B6B3A" w14:textId="77777777" w:rsidTr="00A2799E">
        <w:trPr>
          <w:trHeight w:val="20"/>
        </w:trPr>
        <w:tc>
          <w:tcPr>
            <w:tcW w:w="0" w:type="auto"/>
            <w:shd w:val="clear" w:color="auto" w:fill="auto"/>
            <w:hideMark/>
          </w:tcPr>
          <w:p w14:paraId="3DE7BC12"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c>
          <w:tcPr>
            <w:tcW w:w="7621" w:type="dxa"/>
          </w:tcPr>
          <w:p w14:paraId="43D73816"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4: 1 bit in the scheduling DCI is used to indicate if the UE needs to transmit earlier than the scheduled time.</w:t>
            </w:r>
          </w:p>
          <w:p w14:paraId="7E26CA4A" w14:textId="328F6F72" w:rsidR="00FD45FB" w:rsidRPr="0056204C" w:rsidRDefault="0056204C" w:rsidP="0056204C">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5: A 2-bit field is used to indicate the channel access type in the scheduling DCI</w:t>
            </w:r>
          </w:p>
        </w:tc>
      </w:tr>
      <w:tr w:rsidR="00FD45FB" w:rsidRPr="00BF61B2" w14:paraId="1228A74D" w14:textId="77777777" w:rsidTr="00A2799E">
        <w:trPr>
          <w:trHeight w:val="20"/>
        </w:trPr>
        <w:tc>
          <w:tcPr>
            <w:tcW w:w="0" w:type="auto"/>
            <w:shd w:val="clear" w:color="auto" w:fill="auto"/>
            <w:hideMark/>
          </w:tcPr>
          <w:p w14:paraId="69BD4ABD"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1DE9171E" w14:textId="0AEECEAF" w:rsidR="00FD45FB" w:rsidRPr="00BF61B2" w:rsidRDefault="0056204C" w:rsidP="00FD45FB">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Proposal 1: Cat 2 LBT can be indicated explicitly to the UE if the gap is 16 microseconds (allowing for implementation tolerances).</w:t>
            </w:r>
          </w:p>
        </w:tc>
      </w:tr>
      <w:tr w:rsidR="00FD45FB" w:rsidRPr="00BF61B2" w14:paraId="5AAF64A2" w14:textId="77777777" w:rsidTr="00A2799E">
        <w:trPr>
          <w:trHeight w:val="20"/>
        </w:trPr>
        <w:tc>
          <w:tcPr>
            <w:tcW w:w="0" w:type="auto"/>
            <w:shd w:val="clear" w:color="auto" w:fill="auto"/>
            <w:hideMark/>
          </w:tcPr>
          <w:p w14:paraId="3CA700CD"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6DD68B6A" w14:textId="0D48BC7C" w:rsidR="00FD45FB" w:rsidRPr="00667B92" w:rsidRDefault="00667B92" w:rsidP="00FD45FB">
            <w:pPr>
              <w:overflowPunct/>
              <w:autoSpaceDE/>
              <w:autoSpaceDN/>
              <w:adjustRightInd/>
              <w:spacing w:after="0"/>
              <w:textAlignment w:val="auto"/>
              <w:rPr>
                <w:rFonts w:ascii="Arial" w:eastAsia="Times New Roman" w:hAnsi="Arial" w:cs="Arial"/>
                <w:sz w:val="16"/>
                <w:szCs w:val="16"/>
              </w:rPr>
            </w:pPr>
            <w:r w:rsidRPr="00667B92">
              <w:rPr>
                <w:rFonts w:ascii="Arial" w:eastAsia="Times New Roman" w:hAnsi="Arial" w:cs="Arial"/>
                <w:sz w:val="16"/>
                <w:szCs w:val="16"/>
              </w:rPr>
              <w:t>Proposal 1: NR-U can use an explicit indication method of the LBT type for UL transmission.</w:t>
            </w:r>
          </w:p>
        </w:tc>
      </w:tr>
      <w:tr w:rsidR="00FD45FB" w:rsidRPr="00BF61B2" w14:paraId="0E1F5FD9" w14:textId="77777777" w:rsidTr="00A2799E">
        <w:trPr>
          <w:trHeight w:val="20"/>
        </w:trPr>
        <w:tc>
          <w:tcPr>
            <w:tcW w:w="0" w:type="auto"/>
            <w:shd w:val="clear" w:color="auto" w:fill="auto"/>
            <w:hideMark/>
          </w:tcPr>
          <w:p w14:paraId="15B46FE6"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08F4AC65"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lang w:val="en-US"/>
              </w:rPr>
            </w:pPr>
            <w:r w:rsidRPr="00B62687">
              <w:rPr>
                <w:rFonts w:ascii="Arial" w:eastAsia="Times New Roman" w:hAnsi="Arial" w:cs="Arial"/>
                <w:sz w:val="16"/>
                <w:szCs w:val="16"/>
                <w:lang w:val="en-US"/>
              </w:rPr>
              <w:t>Proposal 2: UL grant includes an indication of at least:</w:t>
            </w:r>
          </w:p>
          <w:p w14:paraId="2D86468E"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lang w:val="en-US"/>
              </w:rPr>
            </w:pPr>
            <w:r w:rsidRPr="00B62687">
              <w:rPr>
                <w:rFonts w:ascii="Arial" w:eastAsia="Times New Roman" w:hAnsi="Arial" w:cs="Arial"/>
                <w:sz w:val="16"/>
                <w:szCs w:val="16"/>
                <w:lang w:val="en-US"/>
              </w:rPr>
              <w:t>-</w:t>
            </w:r>
            <w:r w:rsidRPr="00B62687">
              <w:rPr>
                <w:rFonts w:ascii="Arial" w:eastAsia="Times New Roman" w:hAnsi="Arial" w:cs="Arial"/>
                <w:sz w:val="16"/>
                <w:szCs w:val="16"/>
                <w:lang w:val="en-US"/>
              </w:rPr>
              <w:tab/>
              <w:t>Channel Access Priority Class, Channel Access type, and PUSCH starting position</w:t>
            </w:r>
          </w:p>
          <w:p w14:paraId="46358440" w14:textId="134D8157" w:rsidR="00FD45FB"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62687">
              <w:rPr>
                <w:rFonts w:ascii="Arial" w:eastAsia="Times New Roman" w:hAnsi="Arial" w:cs="Arial"/>
                <w:sz w:val="16"/>
                <w:szCs w:val="16"/>
                <w:lang w:val="en-US"/>
              </w:rPr>
              <w:t>Proposal 3: LBT related information for transmissions other than PUSCH can be conveyed via GC-PDCCH and possibly also via DL assignments.</w:t>
            </w:r>
          </w:p>
        </w:tc>
      </w:tr>
      <w:tr w:rsidR="00FD45FB" w:rsidRPr="00BF61B2" w14:paraId="22DB3EDC" w14:textId="77777777" w:rsidTr="00A2799E">
        <w:trPr>
          <w:trHeight w:val="20"/>
        </w:trPr>
        <w:tc>
          <w:tcPr>
            <w:tcW w:w="0" w:type="auto"/>
            <w:shd w:val="clear" w:color="auto" w:fill="auto"/>
            <w:hideMark/>
          </w:tcPr>
          <w:p w14:paraId="64ACBE14"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72EAA63E" w14:textId="114A31DB" w:rsid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5: For UE transmission, LBT scheme, PUSCH starting position, and CAPC are indicated in DCI 0_0/0_1 as shown in Table 1.  </w:t>
            </w:r>
          </w:p>
          <w:tbl>
            <w:tblPr>
              <w:tblStyle w:val="TableGrid"/>
              <w:tblW w:w="0" w:type="auto"/>
              <w:tblInd w:w="634" w:type="dxa"/>
              <w:tblLook w:val="04A0" w:firstRow="1" w:lastRow="0" w:firstColumn="1" w:lastColumn="0" w:noHBand="0" w:noVBand="1"/>
            </w:tblPr>
            <w:tblGrid>
              <w:gridCol w:w="1341"/>
              <w:gridCol w:w="1971"/>
              <w:gridCol w:w="1711"/>
              <w:gridCol w:w="1738"/>
            </w:tblGrid>
            <w:tr w:rsidR="00BF26AF" w14:paraId="168799A2" w14:textId="77777777" w:rsidTr="00BF26AF">
              <w:trPr>
                <w:trHeight w:val="20"/>
              </w:trPr>
              <w:tc>
                <w:tcPr>
                  <w:tcW w:w="1786" w:type="dxa"/>
                </w:tcPr>
                <w:p w14:paraId="540D0E8B" w14:textId="77777777" w:rsidR="00BF26AF" w:rsidRDefault="00BF26AF" w:rsidP="00BF26AF">
                  <w:pPr>
                    <w:spacing w:after="0"/>
                    <w:rPr>
                      <w:noProof/>
                    </w:rPr>
                  </w:pPr>
                  <w:r>
                    <w:rPr>
                      <w:noProof/>
                    </w:rPr>
                    <w:t>Index</w:t>
                  </w:r>
                </w:p>
              </w:tc>
              <w:tc>
                <w:tcPr>
                  <w:tcW w:w="2828" w:type="dxa"/>
                </w:tcPr>
                <w:p w14:paraId="13F3D340" w14:textId="77777777" w:rsidR="00BF26AF" w:rsidRDefault="00BF26AF" w:rsidP="00BF26AF">
                  <w:pPr>
                    <w:spacing w:after="0"/>
                    <w:rPr>
                      <w:noProof/>
                    </w:rPr>
                  </w:pPr>
                  <w:r>
                    <w:rPr>
                      <w:noProof/>
                    </w:rPr>
                    <w:t>LBT type</w:t>
                  </w:r>
                </w:p>
              </w:tc>
              <w:tc>
                <w:tcPr>
                  <w:tcW w:w="2270" w:type="dxa"/>
                </w:tcPr>
                <w:p w14:paraId="0BFBEF2F" w14:textId="77777777" w:rsidR="00BF26AF" w:rsidRDefault="00BF26AF" w:rsidP="00BF26AF">
                  <w:pPr>
                    <w:spacing w:after="0"/>
                    <w:rPr>
                      <w:noProof/>
                    </w:rPr>
                  </w:pPr>
                  <w:r>
                    <w:rPr>
                      <w:noProof/>
                    </w:rPr>
                    <w:t>PUSCH Starting Position</w:t>
                  </w:r>
                </w:p>
              </w:tc>
              <w:tc>
                <w:tcPr>
                  <w:tcW w:w="2270" w:type="dxa"/>
                </w:tcPr>
                <w:p w14:paraId="5B1382A3" w14:textId="77777777" w:rsidR="00BF26AF" w:rsidRDefault="00BF26AF" w:rsidP="00BF26AF">
                  <w:pPr>
                    <w:spacing w:after="0"/>
                    <w:rPr>
                      <w:noProof/>
                    </w:rPr>
                  </w:pPr>
                  <w:r>
                    <w:rPr>
                      <w:noProof/>
                    </w:rPr>
                    <w:t>CAPC</w:t>
                  </w:r>
                </w:p>
              </w:tc>
            </w:tr>
            <w:tr w:rsidR="00BF26AF" w14:paraId="3264DA2C" w14:textId="77777777" w:rsidTr="00BF26AF">
              <w:trPr>
                <w:trHeight w:val="20"/>
              </w:trPr>
              <w:tc>
                <w:tcPr>
                  <w:tcW w:w="1786" w:type="dxa"/>
                </w:tcPr>
                <w:p w14:paraId="6B1D9D56" w14:textId="77777777" w:rsidR="00BF26AF" w:rsidRDefault="00BF26AF" w:rsidP="00BF26AF">
                  <w:pPr>
                    <w:spacing w:after="0"/>
                    <w:rPr>
                      <w:noProof/>
                    </w:rPr>
                  </w:pPr>
                  <w:r>
                    <w:rPr>
                      <w:noProof/>
                    </w:rPr>
                    <w:t>0</w:t>
                  </w:r>
                </w:p>
              </w:tc>
              <w:tc>
                <w:tcPr>
                  <w:tcW w:w="2828" w:type="dxa"/>
                </w:tcPr>
                <w:p w14:paraId="6A29E300" w14:textId="77777777" w:rsidR="00BF26AF" w:rsidRDefault="00BF26AF" w:rsidP="00BF26AF">
                  <w:pPr>
                    <w:spacing w:after="0"/>
                    <w:rPr>
                      <w:noProof/>
                    </w:rPr>
                  </w:pPr>
                  <w:r>
                    <w:rPr>
                      <w:noProof/>
                    </w:rPr>
                    <w:t>CAT-1</w:t>
                  </w:r>
                </w:p>
              </w:tc>
              <w:tc>
                <w:tcPr>
                  <w:tcW w:w="2270" w:type="dxa"/>
                </w:tcPr>
                <w:p w14:paraId="63F67374" w14:textId="77777777" w:rsidR="00BF26AF" w:rsidRDefault="00BF26AF" w:rsidP="00BF26AF">
                  <w:pPr>
                    <w:spacing w:after="0"/>
                    <w:rPr>
                      <w:noProof/>
                    </w:rPr>
                  </w:pPr>
                  <w:r>
                    <w:rPr>
                      <w:noProof/>
                    </w:rPr>
                    <w:t>16us + TA</w:t>
                  </w:r>
                </w:p>
              </w:tc>
              <w:tc>
                <w:tcPr>
                  <w:tcW w:w="2270" w:type="dxa"/>
                </w:tcPr>
                <w:p w14:paraId="00B81E08" w14:textId="77777777" w:rsidR="00BF26AF" w:rsidRDefault="00BF26AF" w:rsidP="00BF26AF">
                  <w:pPr>
                    <w:spacing w:after="0"/>
                    <w:rPr>
                      <w:noProof/>
                    </w:rPr>
                  </w:pPr>
                  <w:r>
                    <w:rPr>
                      <w:noProof/>
                    </w:rPr>
                    <w:t>Not available</w:t>
                  </w:r>
                </w:p>
              </w:tc>
            </w:tr>
            <w:tr w:rsidR="00BF26AF" w14:paraId="524686A9" w14:textId="77777777" w:rsidTr="00BF26AF">
              <w:trPr>
                <w:trHeight w:val="20"/>
              </w:trPr>
              <w:tc>
                <w:tcPr>
                  <w:tcW w:w="1786" w:type="dxa"/>
                </w:tcPr>
                <w:p w14:paraId="6212857A" w14:textId="77777777" w:rsidR="00BF26AF" w:rsidRDefault="00BF26AF" w:rsidP="00BF26AF">
                  <w:pPr>
                    <w:spacing w:after="0"/>
                    <w:rPr>
                      <w:noProof/>
                    </w:rPr>
                  </w:pPr>
                  <w:r>
                    <w:rPr>
                      <w:noProof/>
                    </w:rPr>
                    <w:t>1</w:t>
                  </w:r>
                </w:p>
              </w:tc>
              <w:tc>
                <w:tcPr>
                  <w:tcW w:w="2828" w:type="dxa"/>
                </w:tcPr>
                <w:p w14:paraId="7B978733" w14:textId="77777777" w:rsidR="00BF26AF" w:rsidRDefault="00BF26AF" w:rsidP="00BF26AF">
                  <w:pPr>
                    <w:spacing w:after="0"/>
                    <w:rPr>
                      <w:noProof/>
                    </w:rPr>
                  </w:pPr>
                  <w:r>
                    <w:rPr>
                      <w:noProof/>
                    </w:rPr>
                    <w:t>16us CAT-2</w:t>
                  </w:r>
                </w:p>
              </w:tc>
              <w:tc>
                <w:tcPr>
                  <w:tcW w:w="2270" w:type="dxa"/>
                </w:tcPr>
                <w:p w14:paraId="7F2AAB01" w14:textId="77777777" w:rsidR="00BF26AF" w:rsidRDefault="00BF26AF" w:rsidP="00BF26AF">
                  <w:pPr>
                    <w:spacing w:after="0"/>
                    <w:rPr>
                      <w:noProof/>
                    </w:rPr>
                  </w:pPr>
                  <w:r>
                    <w:rPr>
                      <w:noProof/>
                    </w:rPr>
                    <w:t>16us + TA</w:t>
                  </w:r>
                </w:p>
              </w:tc>
              <w:tc>
                <w:tcPr>
                  <w:tcW w:w="2270" w:type="dxa"/>
                </w:tcPr>
                <w:p w14:paraId="22EF52C1" w14:textId="77777777" w:rsidR="00BF26AF" w:rsidRDefault="00BF26AF" w:rsidP="00BF26AF">
                  <w:pPr>
                    <w:spacing w:after="0"/>
                    <w:rPr>
                      <w:noProof/>
                    </w:rPr>
                  </w:pPr>
                  <w:r>
                    <w:rPr>
                      <w:noProof/>
                    </w:rPr>
                    <w:t>Not available</w:t>
                  </w:r>
                </w:p>
              </w:tc>
            </w:tr>
            <w:tr w:rsidR="00BF26AF" w14:paraId="02FC6B64" w14:textId="77777777" w:rsidTr="00BF26AF">
              <w:trPr>
                <w:trHeight w:val="20"/>
              </w:trPr>
              <w:tc>
                <w:tcPr>
                  <w:tcW w:w="1786" w:type="dxa"/>
                </w:tcPr>
                <w:p w14:paraId="76A8E559" w14:textId="77777777" w:rsidR="00BF26AF" w:rsidRDefault="00BF26AF" w:rsidP="00BF26AF">
                  <w:pPr>
                    <w:spacing w:after="0"/>
                    <w:rPr>
                      <w:noProof/>
                    </w:rPr>
                  </w:pPr>
                  <w:r>
                    <w:rPr>
                      <w:noProof/>
                    </w:rPr>
                    <w:t>2</w:t>
                  </w:r>
                </w:p>
              </w:tc>
              <w:tc>
                <w:tcPr>
                  <w:tcW w:w="2828" w:type="dxa"/>
                </w:tcPr>
                <w:p w14:paraId="48736D02" w14:textId="77777777" w:rsidR="00BF26AF" w:rsidRDefault="00BF26AF" w:rsidP="00BF26AF">
                  <w:pPr>
                    <w:spacing w:after="0"/>
                    <w:rPr>
                      <w:noProof/>
                    </w:rPr>
                  </w:pPr>
                  <w:r>
                    <w:rPr>
                      <w:noProof/>
                    </w:rPr>
                    <w:t>25us CAT-2</w:t>
                  </w:r>
                </w:p>
              </w:tc>
              <w:tc>
                <w:tcPr>
                  <w:tcW w:w="2270" w:type="dxa"/>
                </w:tcPr>
                <w:p w14:paraId="0F29D24D" w14:textId="77777777" w:rsidR="00BF26AF" w:rsidRDefault="00BF26AF" w:rsidP="00BF26AF">
                  <w:pPr>
                    <w:spacing w:after="0"/>
                    <w:rPr>
                      <w:noProof/>
                    </w:rPr>
                  </w:pPr>
                  <w:r>
                    <w:rPr>
                      <w:noProof/>
                    </w:rPr>
                    <w:t>25us + TA</w:t>
                  </w:r>
                </w:p>
              </w:tc>
              <w:tc>
                <w:tcPr>
                  <w:tcW w:w="2270" w:type="dxa"/>
                </w:tcPr>
                <w:p w14:paraId="52758F04" w14:textId="77777777" w:rsidR="00BF26AF" w:rsidRDefault="00BF26AF" w:rsidP="00BF26AF">
                  <w:pPr>
                    <w:spacing w:after="0"/>
                    <w:rPr>
                      <w:noProof/>
                    </w:rPr>
                  </w:pPr>
                  <w:r>
                    <w:rPr>
                      <w:noProof/>
                    </w:rPr>
                    <w:t>Not available</w:t>
                  </w:r>
                </w:p>
              </w:tc>
            </w:tr>
            <w:tr w:rsidR="00BF26AF" w14:paraId="07BA7E83" w14:textId="77777777" w:rsidTr="00BF26AF">
              <w:trPr>
                <w:trHeight w:val="20"/>
              </w:trPr>
              <w:tc>
                <w:tcPr>
                  <w:tcW w:w="1786" w:type="dxa"/>
                </w:tcPr>
                <w:p w14:paraId="28B09420" w14:textId="77777777" w:rsidR="00BF26AF" w:rsidRDefault="00BF26AF" w:rsidP="00BF26AF">
                  <w:pPr>
                    <w:spacing w:after="0"/>
                    <w:rPr>
                      <w:noProof/>
                    </w:rPr>
                  </w:pPr>
                  <w:r>
                    <w:rPr>
                      <w:noProof/>
                    </w:rPr>
                    <w:t>3</w:t>
                  </w:r>
                </w:p>
              </w:tc>
              <w:tc>
                <w:tcPr>
                  <w:tcW w:w="2828" w:type="dxa"/>
                </w:tcPr>
                <w:p w14:paraId="192F5D55" w14:textId="77777777" w:rsidR="00BF26AF" w:rsidRDefault="00BF26AF" w:rsidP="00BF26AF">
                  <w:pPr>
                    <w:spacing w:after="0"/>
                    <w:rPr>
                      <w:noProof/>
                    </w:rPr>
                  </w:pPr>
                  <w:r>
                    <w:rPr>
                      <w:noProof/>
                    </w:rPr>
                    <w:t>25us CAT-2</w:t>
                  </w:r>
                </w:p>
              </w:tc>
              <w:tc>
                <w:tcPr>
                  <w:tcW w:w="2270" w:type="dxa"/>
                </w:tcPr>
                <w:p w14:paraId="491C37DB" w14:textId="77777777" w:rsidR="00BF26AF" w:rsidRDefault="00BF26AF" w:rsidP="00BF26AF">
                  <w:pPr>
                    <w:spacing w:after="0"/>
                    <w:rPr>
                      <w:noProof/>
                    </w:rPr>
                  </w:pPr>
                  <w:r>
                    <w:rPr>
                      <w:noProof/>
                    </w:rPr>
                    <w:t>25us</w:t>
                  </w:r>
                </w:p>
              </w:tc>
              <w:tc>
                <w:tcPr>
                  <w:tcW w:w="2270" w:type="dxa"/>
                </w:tcPr>
                <w:p w14:paraId="5A97AC51" w14:textId="77777777" w:rsidR="00BF26AF" w:rsidRDefault="00BF26AF" w:rsidP="00BF26AF">
                  <w:pPr>
                    <w:spacing w:after="0"/>
                    <w:rPr>
                      <w:noProof/>
                    </w:rPr>
                  </w:pPr>
                  <w:r>
                    <w:rPr>
                      <w:noProof/>
                    </w:rPr>
                    <w:t>Not available</w:t>
                  </w:r>
                </w:p>
              </w:tc>
            </w:tr>
            <w:tr w:rsidR="00BF26AF" w14:paraId="723A7468" w14:textId="77777777" w:rsidTr="00BF26AF">
              <w:trPr>
                <w:trHeight w:val="20"/>
              </w:trPr>
              <w:tc>
                <w:tcPr>
                  <w:tcW w:w="1786" w:type="dxa"/>
                </w:tcPr>
                <w:p w14:paraId="18942E53" w14:textId="77777777" w:rsidR="00BF26AF" w:rsidRDefault="00BF26AF" w:rsidP="00BF26AF">
                  <w:pPr>
                    <w:spacing w:after="0"/>
                    <w:rPr>
                      <w:noProof/>
                    </w:rPr>
                  </w:pPr>
                  <w:r>
                    <w:rPr>
                      <w:noProof/>
                    </w:rPr>
                    <w:t>4</w:t>
                  </w:r>
                </w:p>
              </w:tc>
              <w:tc>
                <w:tcPr>
                  <w:tcW w:w="2828" w:type="dxa"/>
                </w:tcPr>
                <w:p w14:paraId="07C1EB9D" w14:textId="77777777" w:rsidR="00BF26AF" w:rsidRDefault="00BF26AF" w:rsidP="00BF26AF">
                  <w:pPr>
                    <w:spacing w:after="0"/>
                    <w:rPr>
                      <w:noProof/>
                    </w:rPr>
                  </w:pPr>
                  <w:r>
                    <w:rPr>
                      <w:noProof/>
                    </w:rPr>
                    <w:t>CAT-4</w:t>
                  </w:r>
                </w:p>
              </w:tc>
              <w:tc>
                <w:tcPr>
                  <w:tcW w:w="2270" w:type="dxa"/>
                </w:tcPr>
                <w:p w14:paraId="3578A81F" w14:textId="77777777" w:rsidR="00BF26AF" w:rsidRDefault="00BF26AF" w:rsidP="00BF26AF">
                  <w:pPr>
                    <w:spacing w:after="0"/>
                    <w:rPr>
                      <w:noProof/>
                    </w:rPr>
                  </w:pPr>
                  <w:r>
                    <w:rPr>
                      <w:noProof/>
                    </w:rPr>
                    <w:t>0us</w:t>
                  </w:r>
                </w:p>
              </w:tc>
              <w:tc>
                <w:tcPr>
                  <w:tcW w:w="2270" w:type="dxa"/>
                </w:tcPr>
                <w:p w14:paraId="70D68F0A" w14:textId="77777777" w:rsidR="00BF26AF" w:rsidRDefault="00BF26AF" w:rsidP="00BF26AF">
                  <w:pPr>
                    <w:spacing w:after="0"/>
                    <w:rPr>
                      <w:noProof/>
                    </w:rPr>
                  </w:pPr>
                  <w:r>
                    <w:rPr>
                      <w:noProof/>
                    </w:rPr>
                    <w:t>1</w:t>
                  </w:r>
                </w:p>
              </w:tc>
            </w:tr>
            <w:tr w:rsidR="00BF26AF" w14:paraId="60F13A5C" w14:textId="77777777" w:rsidTr="00BF26AF">
              <w:trPr>
                <w:trHeight w:val="20"/>
              </w:trPr>
              <w:tc>
                <w:tcPr>
                  <w:tcW w:w="1786" w:type="dxa"/>
                </w:tcPr>
                <w:p w14:paraId="4790AAB3" w14:textId="77777777" w:rsidR="00BF26AF" w:rsidRDefault="00BF26AF" w:rsidP="00BF26AF">
                  <w:pPr>
                    <w:spacing w:after="0"/>
                    <w:rPr>
                      <w:noProof/>
                    </w:rPr>
                  </w:pPr>
                  <w:r>
                    <w:rPr>
                      <w:noProof/>
                    </w:rPr>
                    <w:t>5</w:t>
                  </w:r>
                </w:p>
              </w:tc>
              <w:tc>
                <w:tcPr>
                  <w:tcW w:w="2828" w:type="dxa"/>
                </w:tcPr>
                <w:p w14:paraId="13F164AE" w14:textId="77777777" w:rsidR="00BF26AF" w:rsidRDefault="00BF26AF" w:rsidP="00BF26AF">
                  <w:pPr>
                    <w:spacing w:after="0"/>
                    <w:rPr>
                      <w:noProof/>
                    </w:rPr>
                  </w:pPr>
                  <w:r>
                    <w:rPr>
                      <w:noProof/>
                    </w:rPr>
                    <w:t>CAT-4</w:t>
                  </w:r>
                </w:p>
              </w:tc>
              <w:tc>
                <w:tcPr>
                  <w:tcW w:w="2270" w:type="dxa"/>
                </w:tcPr>
                <w:p w14:paraId="2EB01DE9" w14:textId="77777777" w:rsidR="00BF26AF" w:rsidRDefault="00BF26AF" w:rsidP="00BF26AF">
                  <w:pPr>
                    <w:spacing w:after="0"/>
                    <w:rPr>
                      <w:noProof/>
                    </w:rPr>
                  </w:pPr>
                  <w:r>
                    <w:rPr>
                      <w:noProof/>
                    </w:rPr>
                    <w:t>0us</w:t>
                  </w:r>
                </w:p>
              </w:tc>
              <w:tc>
                <w:tcPr>
                  <w:tcW w:w="2270" w:type="dxa"/>
                </w:tcPr>
                <w:p w14:paraId="35783E0D" w14:textId="77777777" w:rsidR="00BF26AF" w:rsidRDefault="00BF26AF" w:rsidP="00BF26AF">
                  <w:pPr>
                    <w:spacing w:after="0"/>
                    <w:rPr>
                      <w:noProof/>
                    </w:rPr>
                  </w:pPr>
                  <w:r>
                    <w:rPr>
                      <w:noProof/>
                    </w:rPr>
                    <w:t>2</w:t>
                  </w:r>
                </w:p>
              </w:tc>
            </w:tr>
            <w:tr w:rsidR="00BF26AF" w14:paraId="2A40B98A" w14:textId="77777777" w:rsidTr="00BF26AF">
              <w:trPr>
                <w:trHeight w:val="20"/>
              </w:trPr>
              <w:tc>
                <w:tcPr>
                  <w:tcW w:w="1786" w:type="dxa"/>
                </w:tcPr>
                <w:p w14:paraId="2158B9C2" w14:textId="77777777" w:rsidR="00BF26AF" w:rsidRDefault="00BF26AF" w:rsidP="00BF26AF">
                  <w:pPr>
                    <w:spacing w:after="0"/>
                    <w:rPr>
                      <w:noProof/>
                    </w:rPr>
                  </w:pPr>
                  <w:r>
                    <w:rPr>
                      <w:noProof/>
                    </w:rPr>
                    <w:t>6</w:t>
                  </w:r>
                </w:p>
              </w:tc>
              <w:tc>
                <w:tcPr>
                  <w:tcW w:w="2828" w:type="dxa"/>
                </w:tcPr>
                <w:p w14:paraId="63DB1540" w14:textId="77777777" w:rsidR="00BF26AF" w:rsidRDefault="00BF26AF" w:rsidP="00BF26AF">
                  <w:pPr>
                    <w:spacing w:after="0"/>
                    <w:rPr>
                      <w:noProof/>
                    </w:rPr>
                  </w:pPr>
                  <w:r>
                    <w:rPr>
                      <w:noProof/>
                    </w:rPr>
                    <w:t>CAT-4</w:t>
                  </w:r>
                </w:p>
              </w:tc>
              <w:tc>
                <w:tcPr>
                  <w:tcW w:w="2270" w:type="dxa"/>
                </w:tcPr>
                <w:p w14:paraId="66CB26EB" w14:textId="77777777" w:rsidR="00BF26AF" w:rsidRDefault="00BF26AF" w:rsidP="00BF26AF">
                  <w:pPr>
                    <w:spacing w:after="0"/>
                    <w:rPr>
                      <w:noProof/>
                    </w:rPr>
                  </w:pPr>
                  <w:r>
                    <w:rPr>
                      <w:noProof/>
                    </w:rPr>
                    <w:t>0us</w:t>
                  </w:r>
                </w:p>
              </w:tc>
              <w:tc>
                <w:tcPr>
                  <w:tcW w:w="2270" w:type="dxa"/>
                </w:tcPr>
                <w:p w14:paraId="1AA0EA14" w14:textId="77777777" w:rsidR="00BF26AF" w:rsidRDefault="00BF26AF" w:rsidP="00BF26AF">
                  <w:pPr>
                    <w:spacing w:after="0"/>
                    <w:rPr>
                      <w:noProof/>
                    </w:rPr>
                  </w:pPr>
                  <w:r>
                    <w:rPr>
                      <w:noProof/>
                    </w:rPr>
                    <w:t>3</w:t>
                  </w:r>
                </w:p>
              </w:tc>
            </w:tr>
            <w:tr w:rsidR="00BF26AF" w14:paraId="30B38AEB" w14:textId="77777777" w:rsidTr="00BF26AF">
              <w:trPr>
                <w:trHeight w:val="20"/>
              </w:trPr>
              <w:tc>
                <w:tcPr>
                  <w:tcW w:w="1786" w:type="dxa"/>
                </w:tcPr>
                <w:p w14:paraId="101AA66C" w14:textId="77777777" w:rsidR="00BF26AF" w:rsidRDefault="00BF26AF" w:rsidP="00BF26AF">
                  <w:pPr>
                    <w:spacing w:after="0"/>
                    <w:rPr>
                      <w:noProof/>
                    </w:rPr>
                  </w:pPr>
                  <w:r>
                    <w:rPr>
                      <w:noProof/>
                    </w:rPr>
                    <w:t>7</w:t>
                  </w:r>
                </w:p>
              </w:tc>
              <w:tc>
                <w:tcPr>
                  <w:tcW w:w="2828" w:type="dxa"/>
                </w:tcPr>
                <w:p w14:paraId="696F350E" w14:textId="77777777" w:rsidR="00BF26AF" w:rsidRDefault="00BF26AF" w:rsidP="00BF26AF">
                  <w:pPr>
                    <w:spacing w:after="0"/>
                    <w:rPr>
                      <w:noProof/>
                    </w:rPr>
                  </w:pPr>
                  <w:r>
                    <w:rPr>
                      <w:noProof/>
                    </w:rPr>
                    <w:t>CAT-4</w:t>
                  </w:r>
                </w:p>
              </w:tc>
              <w:tc>
                <w:tcPr>
                  <w:tcW w:w="2270" w:type="dxa"/>
                </w:tcPr>
                <w:p w14:paraId="6A534049" w14:textId="77777777" w:rsidR="00BF26AF" w:rsidRDefault="00BF26AF" w:rsidP="00BF26AF">
                  <w:pPr>
                    <w:spacing w:after="0"/>
                    <w:rPr>
                      <w:noProof/>
                    </w:rPr>
                  </w:pPr>
                  <w:r>
                    <w:rPr>
                      <w:noProof/>
                    </w:rPr>
                    <w:t>0us</w:t>
                  </w:r>
                </w:p>
              </w:tc>
              <w:tc>
                <w:tcPr>
                  <w:tcW w:w="2270" w:type="dxa"/>
                </w:tcPr>
                <w:p w14:paraId="16D6276F" w14:textId="77777777" w:rsidR="00BF26AF" w:rsidRDefault="00BF26AF" w:rsidP="00BF26AF">
                  <w:pPr>
                    <w:spacing w:after="0"/>
                    <w:rPr>
                      <w:noProof/>
                    </w:rPr>
                  </w:pPr>
                  <w:r>
                    <w:rPr>
                      <w:noProof/>
                    </w:rPr>
                    <w:t>4</w:t>
                  </w:r>
                </w:p>
              </w:tc>
            </w:tr>
          </w:tbl>
          <w:p w14:paraId="66675BFF" w14:textId="264143BE" w:rsidR="00BF26AF" w:rsidRDefault="00BF26AF" w:rsidP="00BF26AF">
            <w:pPr>
              <w:overflowPunct/>
              <w:autoSpaceDE/>
              <w:autoSpaceDN/>
              <w:adjustRightInd/>
              <w:spacing w:after="0"/>
              <w:textAlignment w:val="auto"/>
              <w:rPr>
                <w:rFonts w:ascii="Arial" w:eastAsia="Times New Roman" w:hAnsi="Arial" w:cs="Arial"/>
                <w:sz w:val="16"/>
                <w:szCs w:val="16"/>
              </w:rPr>
            </w:pPr>
          </w:p>
          <w:p w14:paraId="5204F296" w14:textId="2EF893C8" w:rsidR="00FD45FB"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6: LBT scheme and PUSCH starting position are indicated as a separate fields of UL grant in RAR.  LBT scheme can at least indicate whether the LBT is CAT2/4. The indication of CAT-1 is FFS. Details of RAR structure are FFS.  </w:t>
            </w:r>
          </w:p>
        </w:tc>
      </w:tr>
      <w:tr w:rsidR="00FD45FB" w:rsidRPr="00BF61B2" w14:paraId="319B6FA1" w14:textId="77777777" w:rsidTr="00A2799E">
        <w:trPr>
          <w:trHeight w:val="20"/>
        </w:trPr>
        <w:tc>
          <w:tcPr>
            <w:tcW w:w="0" w:type="auto"/>
            <w:shd w:val="clear" w:color="auto" w:fill="auto"/>
            <w:hideMark/>
          </w:tcPr>
          <w:p w14:paraId="66EC48AC"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OPPO</w:t>
            </w:r>
          </w:p>
        </w:tc>
        <w:tc>
          <w:tcPr>
            <w:tcW w:w="7621" w:type="dxa"/>
          </w:tcPr>
          <w:p w14:paraId="001164AE"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Proposal 1: LBT types including Cat-1 LBT and 16μs Cat-2 LBT should be indicated to UE for channel access for uplink transmission.</w:t>
            </w:r>
          </w:p>
          <w:p w14:paraId="36500E53"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w:t>
            </w:r>
            <w:r w:rsidRPr="001A0305">
              <w:rPr>
                <w:rFonts w:ascii="Arial" w:eastAsia="Times New Roman" w:hAnsi="Arial" w:cs="Arial"/>
                <w:sz w:val="16"/>
                <w:szCs w:val="16"/>
                <w:lang w:val="en-US"/>
              </w:rPr>
              <w:tab/>
              <w:t>LBT type should be indicated in UL grant for PUSCH transmission.</w:t>
            </w:r>
          </w:p>
          <w:p w14:paraId="384258F3"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w:t>
            </w:r>
            <w:r w:rsidRPr="001A0305">
              <w:rPr>
                <w:rFonts w:ascii="Arial" w:eastAsia="Times New Roman" w:hAnsi="Arial" w:cs="Arial"/>
                <w:sz w:val="16"/>
                <w:szCs w:val="16"/>
                <w:lang w:val="en-US"/>
              </w:rPr>
              <w:tab/>
              <w:t>LBT type should be indicated in DL grant along with the PDSCH schedules for PUCCH transmission.</w:t>
            </w:r>
          </w:p>
          <w:p w14:paraId="645B3EBD"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Proposal 2: LBT type should be indicated in PDCCH order for PRACH transmission in CF-RACH procedure.</w:t>
            </w:r>
          </w:p>
          <w:p w14:paraId="11ACEA0B" w14:textId="1B82B80C" w:rsidR="00FD45FB" w:rsidRPr="00BF61B2"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Proposal 3: LBT type set corresponding to multiple DL-to-UL switching points determined by slot format structure should be indicated in GC-PDCCH for all the UEs which plan to transmit within a gNB’s COT.</w:t>
            </w:r>
          </w:p>
        </w:tc>
      </w:tr>
      <w:tr w:rsidR="00FD45FB" w:rsidRPr="00BF61B2" w14:paraId="3597D382" w14:textId="77777777" w:rsidTr="00A2799E">
        <w:trPr>
          <w:trHeight w:val="20"/>
        </w:trPr>
        <w:tc>
          <w:tcPr>
            <w:tcW w:w="0" w:type="auto"/>
            <w:shd w:val="clear" w:color="auto" w:fill="auto"/>
            <w:hideMark/>
          </w:tcPr>
          <w:p w14:paraId="33163FD7"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c>
          <w:tcPr>
            <w:tcW w:w="7621" w:type="dxa"/>
          </w:tcPr>
          <w:p w14:paraId="295F665F" w14:textId="77777777" w:rsidR="00025EAA" w:rsidRPr="00025EAA" w:rsidRDefault="00025EAA" w:rsidP="00025EAA">
            <w:pPr>
              <w:overflowPunct/>
              <w:autoSpaceDE/>
              <w:autoSpaceDN/>
              <w:adjustRightInd/>
              <w:spacing w:after="0"/>
              <w:textAlignment w:val="auto"/>
              <w:rPr>
                <w:rFonts w:ascii="Arial" w:eastAsia="Times New Roman" w:hAnsi="Arial" w:cs="Arial"/>
                <w:sz w:val="16"/>
                <w:szCs w:val="16"/>
              </w:rPr>
            </w:pPr>
            <w:r w:rsidRPr="00025EAA">
              <w:rPr>
                <w:rFonts w:ascii="Arial" w:eastAsia="Times New Roman" w:hAnsi="Arial" w:cs="Arial"/>
                <w:sz w:val="16"/>
                <w:szCs w:val="16"/>
              </w:rPr>
              <w:t>Proposal #6: If no-LBT option is supported, it is necessary to support the mechanism for configuring/indicating no-LBT option for UL transmission and the gap less than or equal to 16 usec.</w:t>
            </w:r>
          </w:p>
          <w:p w14:paraId="779BF877" w14:textId="4BE703C2" w:rsidR="00FD45FB" w:rsidRPr="00025EAA" w:rsidRDefault="00025EAA" w:rsidP="00025EAA">
            <w:pPr>
              <w:overflowPunct/>
              <w:autoSpaceDE/>
              <w:autoSpaceDN/>
              <w:adjustRightInd/>
              <w:spacing w:after="0"/>
              <w:textAlignment w:val="auto"/>
              <w:rPr>
                <w:rFonts w:ascii="Arial" w:eastAsia="Times New Roman" w:hAnsi="Arial" w:cs="Arial"/>
                <w:sz w:val="16"/>
                <w:szCs w:val="16"/>
              </w:rPr>
            </w:pPr>
            <w:r w:rsidRPr="00025EAA">
              <w:rPr>
                <w:rFonts w:ascii="Arial" w:eastAsia="Times New Roman" w:hAnsi="Arial" w:cs="Arial"/>
                <w:sz w:val="16"/>
                <w:szCs w:val="16"/>
              </w:rPr>
              <w:t>Proposal #7: Support indicating 4 LBT types {Cat-1 LBT, 16us Cat-2 LBT, 25us Cat-2 LBT, Cat-4 LBT} and 5 PUSCH starting positions {Symbol#(K-N)+16us, Symbol#(K-N)+16us+TA, Symbol#(K-N)+25us, Symbol#(K-N)+25us+TA } in UL grant, where Symbol#K is indicated as the starting symbol in SLIV and the value of N can be pre-defined or configured differently according to the subcarrier spacing and/or the PUSCH starting position. FFS on details for how to determine the value of N</w:t>
            </w:r>
          </w:p>
        </w:tc>
      </w:tr>
      <w:tr w:rsidR="00FD45FB" w:rsidRPr="00BF61B2" w14:paraId="73429A80" w14:textId="77777777" w:rsidTr="00A2799E">
        <w:trPr>
          <w:trHeight w:val="20"/>
        </w:trPr>
        <w:tc>
          <w:tcPr>
            <w:tcW w:w="0" w:type="auto"/>
            <w:shd w:val="clear" w:color="auto" w:fill="auto"/>
            <w:hideMark/>
          </w:tcPr>
          <w:p w14:paraId="1C99F9D2"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Sharp</w:t>
            </w:r>
          </w:p>
        </w:tc>
        <w:tc>
          <w:tcPr>
            <w:tcW w:w="7621" w:type="dxa"/>
          </w:tcPr>
          <w:p w14:paraId="5A9D843A" w14:textId="17CB19C2"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 xml:space="preserve">Observation 1: </w:t>
            </w:r>
            <w:r w:rsidRPr="00716F7D">
              <w:rPr>
                <w:rFonts w:ascii="Arial" w:eastAsia="Times New Roman" w:hAnsi="Arial" w:cs="Arial"/>
                <w:sz w:val="16"/>
                <w:szCs w:val="16"/>
                <w:lang w:val="en-US"/>
              </w:rPr>
              <w:tab/>
              <w:t>UL Cat-1/2 LBT requires fractional symbol based PUSCH starting position adaptation to create an appropriate gap length, while PUSCH starting at a symbol boundary is sufficient for UL Cat-4 LBT</w:t>
            </w:r>
          </w:p>
          <w:p w14:paraId="5A11ADBA" w14:textId="7AED44A5" w:rsidR="00FD45FB" w:rsidRPr="00BF61B2"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Proposal 3: UL LBT category and PUSCH starting position should be jointly indicated in DCI.</w:t>
            </w:r>
          </w:p>
        </w:tc>
      </w:tr>
      <w:tr w:rsidR="00FD45FB" w:rsidRPr="00BF61B2" w14:paraId="3AD863EB" w14:textId="77777777" w:rsidTr="00A2799E">
        <w:trPr>
          <w:trHeight w:val="20"/>
        </w:trPr>
        <w:tc>
          <w:tcPr>
            <w:tcW w:w="0" w:type="auto"/>
            <w:shd w:val="clear" w:color="auto" w:fill="auto"/>
            <w:hideMark/>
          </w:tcPr>
          <w:p w14:paraId="049DC50F"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562E22E2" w14:textId="77777777" w:rsidR="00987786" w:rsidRDefault="00987786" w:rsidP="00FD45FB">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4</w:t>
            </w:r>
            <w:r w:rsidRPr="00987786">
              <w:rPr>
                <w:rFonts w:ascii="Arial" w:eastAsia="Times New Roman" w:hAnsi="Arial" w:cs="Arial"/>
                <w:sz w:val="16"/>
                <w:szCs w:val="16"/>
                <w:lang w:val="en-US"/>
              </w:rPr>
              <w:tab/>
              <w:t>The channel access profile field value m of the DCI provides information about LBT category, channel access priority class, and CP extension</w:t>
            </w:r>
            <w:r>
              <w:rPr>
                <w:rFonts w:ascii="Arial" w:eastAsia="Times New Roman" w:hAnsi="Arial" w:cs="Arial"/>
                <w:sz w:val="16"/>
                <w:szCs w:val="16"/>
                <w:lang w:val="en-US"/>
              </w:rPr>
              <w:t xml:space="preserve"> (see Table 2)</w:t>
            </w:r>
          </w:p>
          <w:p w14:paraId="1AFAABA4" w14:textId="77777777"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5</w:t>
            </w:r>
            <w:r w:rsidRPr="00987786">
              <w:rPr>
                <w:rFonts w:ascii="Arial" w:eastAsia="Times New Roman" w:hAnsi="Arial" w:cs="Arial"/>
                <w:sz w:val="16"/>
                <w:szCs w:val="16"/>
                <w:lang w:val="en-US"/>
              </w:rPr>
              <w:tab/>
              <w:t xml:space="preserve">The LBT type corresponding to the UL control signal is signalled in the DCI triggering the UL control signal transmission. LBT type field is included in: </w:t>
            </w:r>
          </w:p>
          <w:p w14:paraId="1D976588" w14:textId="77777777"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w:t>
            </w:r>
            <w:r w:rsidRPr="00987786">
              <w:rPr>
                <w:rFonts w:ascii="Arial" w:eastAsia="Times New Roman" w:hAnsi="Arial" w:cs="Arial"/>
                <w:sz w:val="16"/>
                <w:szCs w:val="16"/>
                <w:lang w:val="en-US"/>
              </w:rPr>
              <w:tab/>
              <w:t xml:space="preserve">DCI format 1_0 scrambled with RA-RNTI carrying the DL assignments for reception of the RAR messages (Msg2). The LBT type is applicable to Msg 3 transmission </w:t>
            </w:r>
          </w:p>
          <w:p w14:paraId="339D7684" w14:textId="541ED9AA" w:rsidR="00FD45FB" w:rsidRPr="00BF61B2"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 </w:t>
            </w:r>
            <w:r w:rsidRPr="00987786">
              <w:rPr>
                <w:rFonts w:ascii="Arial" w:eastAsia="Times New Roman" w:hAnsi="Arial" w:cs="Arial"/>
                <w:sz w:val="16"/>
                <w:szCs w:val="16"/>
                <w:lang w:val="en-US"/>
              </w:rPr>
              <w:tab/>
              <w:t>DCI format 1_0 and 1_1 scrambled with C-RNTI carrying the DL assignments. The LBT type is applicable to the UL control signal transmission triggered by the DCI.</w:t>
            </w:r>
          </w:p>
        </w:tc>
      </w:tr>
      <w:tr w:rsidR="00FD45FB" w:rsidRPr="00BF61B2" w14:paraId="2DAAC723" w14:textId="77777777" w:rsidTr="00A2799E">
        <w:trPr>
          <w:trHeight w:val="20"/>
        </w:trPr>
        <w:tc>
          <w:tcPr>
            <w:tcW w:w="0" w:type="auto"/>
            <w:shd w:val="clear" w:color="auto" w:fill="auto"/>
            <w:hideMark/>
          </w:tcPr>
          <w:p w14:paraId="1A7E1088"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6E7B486F"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Proposal 3: For PDCCH-order triggered PRACH, one LBT type among Cat1, 16us-Cat2, 25us-Cat2, and Cat4 is indicated in the PDCCH order.</w:t>
            </w:r>
          </w:p>
          <w:p w14:paraId="0A96BC25"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Proposal 4: For dynamic and semi-persistently configured PUCCH/SRS transmission, one LBT type among Cat1, 16us-Cat2, 25us-Cat2, and Cat4 is indicated in the corresponding scheduling PDCCH.</w:t>
            </w:r>
          </w:p>
          <w:p w14:paraId="53BC879F"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 xml:space="preserve">Proposal 5: An LBT type of either 25us-Cat2 or Cat4 is indicated in MAC RAR for the corresponding PUSCH transmission scheduled by the RAR UL grant. </w:t>
            </w:r>
          </w:p>
          <w:p w14:paraId="02ABB0B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lastRenderedPageBreak/>
              <w:t>Proposal 6: For dynamically scheduled PUSCH transmission, both LBT type and CAPC can be indicated in the scheduling PDCCH. When Cat4 LBT is indicated, the field of CAPC is reserved. UE determines the CAPC for the Cat4 LBT based on the data priority it is transmitting.</w:t>
            </w:r>
          </w:p>
          <w:p w14:paraId="0FA7EB33"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w:t>
            </w:r>
            <w:r w:rsidRPr="00E74CB1">
              <w:rPr>
                <w:rFonts w:ascii="Arial" w:eastAsia="Times New Roman" w:hAnsi="Arial" w:cs="Arial"/>
                <w:sz w:val="16"/>
                <w:szCs w:val="16"/>
                <w:lang w:val="en-US"/>
              </w:rPr>
              <w:tab/>
              <w:t>LBT type: Cat1, 16us-Cat2, 25us-Cat2, and Cat4</w:t>
            </w:r>
          </w:p>
          <w:p w14:paraId="714CE2EE" w14:textId="37F6C145" w:rsidR="00FD45FB" w:rsidRPr="00BF61B2"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w:t>
            </w:r>
            <w:r w:rsidRPr="00E74CB1">
              <w:rPr>
                <w:rFonts w:ascii="Arial" w:eastAsia="Times New Roman" w:hAnsi="Arial" w:cs="Arial"/>
                <w:sz w:val="16"/>
                <w:szCs w:val="16"/>
                <w:lang w:val="en-US"/>
              </w:rPr>
              <w:tab/>
              <w:t>If an LBT type of Cat1 or Cat2 is indicated, UE cannot transmit data with priority lower than the indicated CAPC value.</w:t>
            </w:r>
          </w:p>
        </w:tc>
      </w:tr>
      <w:tr w:rsidR="00FD45FB" w:rsidRPr="00BF61B2" w14:paraId="211C399D" w14:textId="77777777" w:rsidTr="00A2799E">
        <w:trPr>
          <w:trHeight w:val="20"/>
        </w:trPr>
        <w:tc>
          <w:tcPr>
            <w:tcW w:w="0" w:type="auto"/>
            <w:shd w:val="clear" w:color="auto" w:fill="auto"/>
            <w:hideMark/>
          </w:tcPr>
          <w:p w14:paraId="0BA65B2A"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Qualcomm Incorporated</w:t>
            </w:r>
          </w:p>
        </w:tc>
        <w:tc>
          <w:tcPr>
            <w:tcW w:w="7621" w:type="dxa"/>
          </w:tcPr>
          <w:p w14:paraId="7438148F"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1: LBT type and CAPC are indicated in UL grant in DCI and UL grant in RAR.</w:t>
            </w:r>
          </w:p>
          <w:p w14:paraId="2679990D"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2: CAPC signalling in DCI should allow setting the CAPC value to be used by the UE to a specific value determined by the gNB or let UE select the CAPC value on its own</w:t>
            </w:r>
          </w:p>
          <w:p w14:paraId="21F15F2B"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 xml:space="preserve">Proposal 3: LBT type is also indicated in any other DCI that triggers UL transmission (e.g DCIs leading to PUCCH transmission) </w:t>
            </w:r>
          </w:p>
          <w:p w14:paraId="43DCA71F"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4: The LBT type indication may comprise no LBT, 16us cat-2 LBT, 25us cat-2 LBT and cat-4 LBT</w:t>
            </w:r>
          </w:p>
          <w:p w14:paraId="03043A70"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w:t>
            </w:r>
            <w:r w:rsidRPr="00D845D3">
              <w:rPr>
                <w:rFonts w:ascii="Arial" w:eastAsia="Times New Roman" w:hAnsi="Arial" w:cs="Arial"/>
                <w:sz w:val="16"/>
                <w:szCs w:val="16"/>
                <w:lang w:val="en-US"/>
              </w:rPr>
              <w:tab/>
              <w:t>The set of LBT types used may be RRC configured or may be implicitly determined (e.g based on whether the gNB is in LBE or FBE mode) and may be different for different signals/channels. Details FFS.</w:t>
            </w:r>
          </w:p>
          <w:p w14:paraId="54429CEC"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5: When 16us cat-2 LBT is signalled corresponding to an UL transmission with multiple starting points, the 16us cat-2 LBT applies to the first starting point. Subsequent starting points use 25us cat-2 LBT.</w:t>
            </w:r>
          </w:p>
          <w:p w14:paraId="1A8AF975"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6: For back to back transmissions with possibly different LBT types, UE can skip performing LBT corresponding to a subsequent transmission if</w:t>
            </w:r>
          </w:p>
          <w:p w14:paraId="6090C150"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w:t>
            </w:r>
            <w:r w:rsidRPr="00D845D3">
              <w:rPr>
                <w:rFonts w:ascii="Arial" w:eastAsia="Times New Roman" w:hAnsi="Arial" w:cs="Arial"/>
                <w:sz w:val="16"/>
                <w:szCs w:val="16"/>
                <w:lang w:val="en-US"/>
              </w:rPr>
              <w:tab/>
              <w:t>LBT passes for an earlier scheduled transmission</w:t>
            </w:r>
          </w:p>
          <w:p w14:paraId="2C5502AA"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w:t>
            </w:r>
            <w:r w:rsidRPr="00D845D3">
              <w:rPr>
                <w:rFonts w:ascii="Arial" w:eastAsia="Times New Roman" w:hAnsi="Arial" w:cs="Arial"/>
                <w:sz w:val="16"/>
                <w:szCs w:val="16"/>
                <w:lang w:val="en-US"/>
              </w:rPr>
              <w:tab/>
              <w:t>No gap &gt;16us is expected between these transmissions</w:t>
            </w:r>
          </w:p>
          <w:p w14:paraId="5453FD1D"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w:t>
            </w:r>
            <w:r w:rsidRPr="00D845D3">
              <w:rPr>
                <w:rFonts w:ascii="Arial" w:eastAsia="Times New Roman" w:hAnsi="Arial" w:cs="Arial"/>
                <w:sz w:val="16"/>
                <w:szCs w:val="16"/>
                <w:lang w:val="en-US"/>
              </w:rPr>
              <w:tab/>
              <w:t>The LBT priority (based on CAPC value and with cat-4 &lt; 25us cat-2 &lt; 16 us cat-2 &lt; no LBT) corresponding to the subsequent grants are equal or higher than that used by UE to perform the LBT</w:t>
            </w:r>
          </w:p>
          <w:p w14:paraId="352214B5"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w:t>
            </w:r>
            <w:r w:rsidRPr="00D845D3">
              <w:rPr>
                <w:rFonts w:ascii="Arial" w:eastAsia="Times New Roman" w:hAnsi="Arial" w:cs="Arial"/>
                <w:sz w:val="16"/>
                <w:szCs w:val="16"/>
                <w:lang w:val="en-US"/>
              </w:rPr>
              <w:tab/>
              <w:t>Note: LBT type indicated in grant may be cat-4 but UE may switch to cat-2 based on detecting COT. The LBT type corresponding to this transmission would then be cat-2.</w:t>
            </w:r>
          </w:p>
          <w:p w14:paraId="77812F0E"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7: For UL Tx scheduled with cat-4 LBT, UE may switch at least to 25us cat-2 LBT if it determines the transmission is within a gNB acquired COT</w:t>
            </w:r>
          </w:p>
          <w:p w14:paraId="31F71AFB"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w:t>
            </w:r>
            <w:r w:rsidRPr="00D845D3">
              <w:rPr>
                <w:rFonts w:ascii="Arial" w:eastAsia="Times New Roman" w:hAnsi="Arial" w:cs="Arial"/>
                <w:sz w:val="16"/>
                <w:szCs w:val="16"/>
                <w:lang w:val="en-US"/>
              </w:rPr>
              <w:tab/>
              <w:t>FFS: if switching to no LBT/16us LBT is also allowed</w:t>
            </w:r>
          </w:p>
          <w:p w14:paraId="6FD2E26D"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 xml:space="preserve">Proposal 8: CAPC is included as part of COT-SI </w:t>
            </w:r>
          </w:p>
          <w:p w14:paraId="08041EBF" w14:textId="0845683C" w:rsidR="00FD45FB" w:rsidRPr="00BF61B2"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9: DCI shall be used to indicate COT reservation to cover the RACH occasions. UEs can select LBT category accordingly.</w:t>
            </w:r>
          </w:p>
        </w:tc>
      </w:tr>
      <w:tr w:rsidR="00FD45FB" w:rsidRPr="00BF61B2" w14:paraId="634921F1" w14:textId="77777777" w:rsidTr="00A2799E">
        <w:trPr>
          <w:trHeight w:val="20"/>
        </w:trPr>
        <w:tc>
          <w:tcPr>
            <w:tcW w:w="0" w:type="auto"/>
            <w:shd w:val="clear" w:color="auto" w:fill="auto"/>
            <w:hideMark/>
          </w:tcPr>
          <w:p w14:paraId="52DB06AA"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379B7E4D" w14:textId="04DDDA12" w:rsidR="00FD45FB" w:rsidRPr="00BF61B2" w:rsidRDefault="0092450E" w:rsidP="00FD45FB">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2: DCI scheduling/triggering UL transmission indicates channel access type (Cat.4 or not) by using 1 bit and channel access priority class by using 2 bits for the scheduled/triggered UL transmission.</w:t>
            </w:r>
          </w:p>
        </w:tc>
      </w:tr>
    </w:tbl>
    <w:p w14:paraId="74A1F352" w14:textId="77777777" w:rsidR="00024916" w:rsidRPr="00024916" w:rsidRDefault="00024916" w:rsidP="00024916">
      <w:pPr>
        <w:jc w:val="both"/>
        <w:rPr>
          <w:lang w:val="en-US"/>
        </w:rPr>
      </w:pPr>
    </w:p>
    <w:p w14:paraId="3BAE3868" w14:textId="77777777" w:rsidR="00F657DD" w:rsidRDefault="00F657DD" w:rsidP="00CE7E00">
      <w:pPr>
        <w:jc w:val="both"/>
        <w:rPr>
          <w:lang w:val="en-US"/>
        </w:rPr>
      </w:pPr>
    </w:p>
    <w:p w14:paraId="64B0A7BB" w14:textId="2ECD561C" w:rsidR="00CB6E47" w:rsidRPr="00351BF2" w:rsidRDefault="00CB6E47" w:rsidP="00CB6E47">
      <w:pPr>
        <w:pStyle w:val="Heading1"/>
        <w:jc w:val="both"/>
        <w:rPr>
          <w:szCs w:val="32"/>
          <w:lang w:val="en-US"/>
        </w:rPr>
      </w:pPr>
      <w:r>
        <w:rPr>
          <w:color w:val="000000"/>
          <w:lang w:val="en-US"/>
        </w:rPr>
        <w:t>4</w:t>
      </w:r>
      <w:r w:rsidRPr="00351BF2">
        <w:rPr>
          <w:color w:val="000000"/>
          <w:szCs w:val="32"/>
          <w:lang w:val="en-US"/>
        </w:rPr>
        <w:tab/>
      </w:r>
      <w:r w:rsidRPr="00FC0D28">
        <w:rPr>
          <w:color w:val="000000"/>
          <w:lang w:val="en-US" w:eastAsia="zh-CN"/>
        </w:rPr>
        <w:tab/>
      </w:r>
      <w:r w:rsidRPr="003D3350">
        <w:rPr>
          <w:lang w:val="en-US"/>
        </w:rPr>
        <w:t>CWS adjustment</w:t>
      </w:r>
    </w:p>
    <w:p w14:paraId="02289411" w14:textId="7103030D" w:rsidR="006717E4" w:rsidRDefault="00CB6E47" w:rsidP="006717E4">
      <w:pPr>
        <w:jc w:val="both"/>
        <w:rPr>
          <w:lang w:val="en-US" w:eastAsia="zh-CN"/>
        </w:rPr>
      </w:pPr>
      <w:r w:rsidRPr="00FD157D">
        <w:rPr>
          <w:lang w:val="en-US"/>
        </w:rPr>
        <w:t>It is agreed in NR-U SI that “for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6717E4" w:rsidRPr="006717E4">
        <w:rPr>
          <w:lang w:val="en-US" w:eastAsia="zh-CN"/>
        </w:rPr>
        <w:t xml:space="preserve"> </w:t>
      </w:r>
      <w:r w:rsidR="006717E4">
        <w:rPr>
          <w:lang w:val="en-US" w:eastAsia="zh-CN"/>
        </w:rPr>
        <w:t>In RAN1#98, the agreements were as follows:</w:t>
      </w:r>
    </w:p>
    <w:p w14:paraId="69C50765" w14:textId="77777777" w:rsidR="006717E4" w:rsidRPr="003C735D" w:rsidRDefault="006717E4" w:rsidP="006717E4">
      <w:pPr>
        <w:rPr>
          <w:sz w:val="16"/>
          <w:lang w:eastAsia="x-none"/>
        </w:rPr>
      </w:pPr>
      <w:r w:rsidRPr="003C735D">
        <w:rPr>
          <w:sz w:val="16"/>
          <w:highlight w:val="green"/>
          <w:lang w:eastAsia="x-none"/>
        </w:rPr>
        <w:t>Agreement:</w:t>
      </w:r>
    </w:p>
    <w:p w14:paraId="46B9A8E0" w14:textId="77777777" w:rsidR="006717E4" w:rsidRPr="003C735D" w:rsidRDefault="006717E4" w:rsidP="006717E4">
      <w:pPr>
        <w:rPr>
          <w:sz w:val="16"/>
          <w:lang w:eastAsia="x-none"/>
        </w:rPr>
      </w:pPr>
      <w:r w:rsidRPr="003C735D">
        <w:rPr>
          <w:sz w:val="16"/>
          <w:lang w:eastAsia="x-none"/>
        </w:rPr>
        <w:t>For a gNB initiated channel occupancy the reference duration for CWS adjustment is defined as follows.</w:t>
      </w:r>
    </w:p>
    <w:p w14:paraId="5B907B88" w14:textId="77777777" w:rsidR="006717E4" w:rsidRPr="003C735D" w:rsidRDefault="006717E4" w:rsidP="006717E4">
      <w:pPr>
        <w:numPr>
          <w:ilvl w:val="0"/>
          <w:numId w:val="47"/>
        </w:numPr>
        <w:overflowPunct/>
        <w:autoSpaceDE/>
        <w:autoSpaceDN/>
        <w:adjustRightInd/>
        <w:spacing w:after="0"/>
        <w:textAlignment w:val="auto"/>
        <w:rPr>
          <w:sz w:val="16"/>
          <w:lang w:eastAsia="x-none"/>
        </w:rPr>
      </w:pPr>
      <w:r w:rsidRPr="003C735D">
        <w:rPr>
          <w:sz w:val="16"/>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50DFE84C" w14:textId="77777777" w:rsidR="006717E4" w:rsidRPr="003C735D" w:rsidRDefault="006717E4" w:rsidP="006717E4">
      <w:pPr>
        <w:numPr>
          <w:ilvl w:val="1"/>
          <w:numId w:val="47"/>
        </w:numPr>
        <w:overflowPunct/>
        <w:autoSpaceDE/>
        <w:autoSpaceDN/>
        <w:adjustRightInd/>
        <w:spacing w:after="0"/>
        <w:textAlignment w:val="auto"/>
        <w:rPr>
          <w:sz w:val="16"/>
          <w:lang w:eastAsia="x-none"/>
        </w:rPr>
      </w:pPr>
      <w:r w:rsidRPr="003C735D">
        <w:rPr>
          <w:sz w:val="16"/>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38DF87EC" w14:textId="77777777" w:rsidR="006717E4" w:rsidRPr="003C735D" w:rsidRDefault="006717E4" w:rsidP="006717E4">
      <w:pPr>
        <w:rPr>
          <w:sz w:val="16"/>
          <w:lang w:eastAsia="x-none"/>
        </w:rPr>
      </w:pPr>
    </w:p>
    <w:p w14:paraId="726E3A2E" w14:textId="77777777" w:rsidR="006717E4" w:rsidRPr="003C735D" w:rsidRDefault="006717E4" w:rsidP="006717E4">
      <w:pPr>
        <w:rPr>
          <w:sz w:val="16"/>
          <w:lang w:eastAsia="x-none"/>
        </w:rPr>
      </w:pPr>
      <w:r w:rsidRPr="003C735D">
        <w:rPr>
          <w:sz w:val="16"/>
          <w:highlight w:val="green"/>
          <w:lang w:eastAsia="x-none"/>
        </w:rPr>
        <w:t>Agreement:</w:t>
      </w:r>
    </w:p>
    <w:p w14:paraId="09BAE190" w14:textId="77777777" w:rsidR="006717E4" w:rsidRPr="003C735D" w:rsidRDefault="006717E4" w:rsidP="006717E4">
      <w:pPr>
        <w:rPr>
          <w:sz w:val="16"/>
          <w:lang w:eastAsia="x-none"/>
        </w:rPr>
      </w:pPr>
      <w:r w:rsidRPr="003C735D">
        <w:rPr>
          <w:sz w:val="16"/>
          <w:lang w:eastAsia="x-none"/>
        </w:rPr>
        <w:t>For a UE initiated channel occupancy the reference duration for CWS adjustment is defined as follows.</w:t>
      </w:r>
    </w:p>
    <w:p w14:paraId="616C05B0" w14:textId="77777777" w:rsidR="006717E4" w:rsidRPr="003C735D" w:rsidRDefault="006717E4" w:rsidP="006717E4">
      <w:pPr>
        <w:numPr>
          <w:ilvl w:val="0"/>
          <w:numId w:val="47"/>
        </w:numPr>
        <w:overflowPunct/>
        <w:autoSpaceDE/>
        <w:autoSpaceDN/>
        <w:adjustRightInd/>
        <w:spacing w:after="0"/>
        <w:textAlignment w:val="auto"/>
        <w:rPr>
          <w:sz w:val="16"/>
          <w:lang w:eastAsia="x-none"/>
        </w:rPr>
      </w:pPr>
      <w:r w:rsidRPr="003C735D">
        <w:rPr>
          <w:sz w:val="16"/>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08230982" w14:textId="77777777" w:rsidR="006717E4" w:rsidRPr="003C735D" w:rsidRDefault="006717E4" w:rsidP="006717E4">
      <w:pPr>
        <w:numPr>
          <w:ilvl w:val="1"/>
          <w:numId w:val="47"/>
        </w:numPr>
        <w:overflowPunct/>
        <w:autoSpaceDE/>
        <w:autoSpaceDN/>
        <w:adjustRightInd/>
        <w:spacing w:after="0"/>
        <w:textAlignment w:val="auto"/>
        <w:rPr>
          <w:sz w:val="16"/>
          <w:lang w:eastAsia="x-none"/>
        </w:rPr>
      </w:pPr>
      <w:r w:rsidRPr="003C735D">
        <w:rPr>
          <w:sz w:val="16"/>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4330682A" w14:textId="77777777" w:rsidR="006717E4" w:rsidRPr="003C735D" w:rsidRDefault="006717E4" w:rsidP="006717E4">
      <w:pPr>
        <w:rPr>
          <w:sz w:val="16"/>
          <w:lang w:eastAsia="x-none"/>
        </w:rPr>
      </w:pPr>
    </w:p>
    <w:p w14:paraId="3318E5FB" w14:textId="77777777" w:rsidR="006717E4" w:rsidRPr="003C735D" w:rsidRDefault="006717E4" w:rsidP="006717E4">
      <w:pPr>
        <w:rPr>
          <w:sz w:val="16"/>
          <w:lang w:eastAsia="x-none"/>
        </w:rPr>
      </w:pPr>
      <w:r w:rsidRPr="003C735D">
        <w:rPr>
          <w:sz w:val="16"/>
          <w:highlight w:val="green"/>
          <w:lang w:eastAsia="x-none"/>
        </w:rPr>
        <w:t>Agreement:</w:t>
      </w:r>
    </w:p>
    <w:p w14:paraId="5D3B960A" w14:textId="77777777" w:rsidR="006717E4" w:rsidRPr="003C735D" w:rsidRDefault="006717E4" w:rsidP="006717E4">
      <w:pPr>
        <w:rPr>
          <w:sz w:val="16"/>
          <w:lang w:eastAsia="x-none"/>
        </w:rPr>
      </w:pPr>
      <w:r w:rsidRPr="003C735D">
        <w:rPr>
          <w:sz w:val="16"/>
          <w:lang w:eastAsia="x-none"/>
        </w:rPr>
        <w:lastRenderedPageBreak/>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51F7DEE4" w14:textId="77777777" w:rsidR="006717E4" w:rsidRPr="003C735D" w:rsidRDefault="006717E4" w:rsidP="006717E4">
      <w:pPr>
        <w:numPr>
          <w:ilvl w:val="0"/>
          <w:numId w:val="46"/>
        </w:numPr>
        <w:overflowPunct/>
        <w:autoSpaceDE/>
        <w:autoSpaceDN/>
        <w:adjustRightInd/>
        <w:spacing w:after="0"/>
        <w:textAlignment w:val="auto"/>
        <w:rPr>
          <w:sz w:val="16"/>
          <w:lang w:eastAsia="x-none"/>
        </w:rPr>
      </w:pPr>
      <w:r w:rsidRPr="003C735D">
        <w:rPr>
          <w:sz w:val="16"/>
          <w:lang w:eastAsia="x-none"/>
        </w:rPr>
        <w:t>FFS: Details of CWS adjustment based on the reception of a successful transmission</w:t>
      </w:r>
    </w:p>
    <w:p w14:paraId="2D2EA1D4" w14:textId="77777777" w:rsidR="006717E4" w:rsidRPr="003C735D" w:rsidRDefault="006717E4" w:rsidP="006717E4">
      <w:pPr>
        <w:numPr>
          <w:ilvl w:val="0"/>
          <w:numId w:val="46"/>
        </w:numPr>
        <w:overflowPunct/>
        <w:autoSpaceDE/>
        <w:autoSpaceDN/>
        <w:adjustRightInd/>
        <w:spacing w:after="0"/>
        <w:textAlignment w:val="auto"/>
        <w:rPr>
          <w:sz w:val="16"/>
          <w:lang w:eastAsia="x-none"/>
        </w:rPr>
      </w:pPr>
      <w:r w:rsidRPr="003C735D">
        <w:rPr>
          <w:sz w:val="16"/>
          <w:lang w:eastAsia="x-none"/>
        </w:rPr>
        <w:t>FFS: Handling of PUCCH/PRACH/SRS and PUSCH without UL-SCH</w:t>
      </w:r>
    </w:p>
    <w:p w14:paraId="65F4B4EA" w14:textId="77777777" w:rsidR="006717E4" w:rsidRPr="006717E4" w:rsidRDefault="006717E4" w:rsidP="00CB6E47">
      <w:pPr>
        <w:spacing w:afterLines="50" w:after="120"/>
        <w:jc w:val="both"/>
      </w:pPr>
    </w:p>
    <w:p w14:paraId="33D27214" w14:textId="1B98FD0A" w:rsidR="00CB6E47" w:rsidRDefault="005A3A6A" w:rsidP="00CB6E47">
      <w:pPr>
        <w:spacing w:afterLines="50" w:after="120"/>
        <w:jc w:val="both"/>
        <w:rPr>
          <w:lang w:val="en-US"/>
        </w:rPr>
      </w:pPr>
      <w:r>
        <w:rPr>
          <w:lang w:val="en-US"/>
        </w:rPr>
        <w:t>The following points are identified for discussion:</w:t>
      </w:r>
    </w:p>
    <w:p w14:paraId="4F57BD54" w14:textId="440932B3" w:rsidR="00916CFD" w:rsidRPr="00DE1F42" w:rsidRDefault="00916CFD" w:rsidP="00916CFD">
      <w:pPr>
        <w:rPr>
          <w:b/>
          <w:u w:val="single"/>
          <w:lang w:val="en-US"/>
        </w:rPr>
      </w:pPr>
      <w:r w:rsidRPr="00552E89">
        <w:rPr>
          <w:b/>
          <w:highlight w:val="yellow"/>
          <w:u w:val="single"/>
          <w:lang w:val="en-US"/>
        </w:rPr>
        <w:t>FL Summary</w:t>
      </w:r>
      <w:r w:rsidR="00552E89" w:rsidRPr="00552E89">
        <w:rPr>
          <w:b/>
          <w:highlight w:val="yellow"/>
          <w:u w:val="single"/>
          <w:lang w:val="en-US"/>
        </w:rPr>
        <w:t>: discuss the following points and alternative</w:t>
      </w:r>
      <w:r w:rsidR="00EE2016">
        <w:rPr>
          <w:b/>
          <w:highlight w:val="yellow"/>
          <w:u w:val="single"/>
          <w:lang w:val="en-US"/>
        </w:rPr>
        <w:t>s</w:t>
      </w:r>
      <w:r w:rsidR="00552E89" w:rsidRPr="00552E89">
        <w:rPr>
          <w:b/>
          <w:highlight w:val="yellow"/>
          <w:u w:val="single"/>
          <w:lang w:val="en-US"/>
        </w:rPr>
        <w:t xml:space="preserve"> in the meeting</w:t>
      </w:r>
    </w:p>
    <w:p w14:paraId="1D65AF96" w14:textId="77777777" w:rsidR="006717E4" w:rsidRDefault="006717E4" w:rsidP="00CB6E47">
      <w:pPr>
        <w:spacing w:afterLines="50" w:after="120"/>
        <w:jc w:val="both"/>
        <w:rPr>
          <w:b/>
          <w:highlight w:val="yellow"/>
          <w:u w:val="single"/>
          <w:lang w:val="en-US"/>
        </w:rPr>
      </w:pPr>
    </w:p>
    <w:p w14:paraId="256FB71B" w14:textId="3BC418AA" w:rsidR="002E0A06" w:rsidRPr="00813D43" w:rsidRDefault="005A3A6A" w:rsidP="00CB6E47">
      <w:pPr>
        <w:spacing w:afterLines="50" w:after="120"/>
        <w:jc w:val="both"/>
        <w:rPr>
          <w:b/>
          <w:u w:val="single"/>
          <w:lang w:val="en-US"/>
        </w:rPr>
      </w:pPr>
      <w:r w:rsidRPr="00194B12">
        <w:rPr>
          <w:b/>
          <w:highlight w:val="yellow"/>
          <w:u w:val="single"/>
          <w:lang w:val="en-US"/>
        </w:rPr>
        <w:t xml:space="preserve">Does the </w:t>
      </w:r>
      <w:r w:rsidR="00CF41D6" w:rsidRPr="00194B12">
        <w:rPr>
          <w:b/>
          <w:highlight w:val="yellow"/>
          <w:u w:val="single"/>
          <w:lang w:val="en-US"/>
        </w:rPr>
        <w:t>CW adjustment</w:t>
      </w:r>
      <w:r w:rsidRPr="00194B12">
        <w:rPr>
          <w:b/>
          <w:highlight w:val="yellow"/>
          <w:u w:val="single"/>
          <w:lang w:val="en-US"/>
        </w:rPr>
        <w:t xml:space="preserve"> depend on </w:t>
      </w:r>
      <w:r w:rsidR="00CF41D6" w:rsidRPr="00194B12">
        <w:rPr>
          <w:b/>
          <w:highlight w:val="yellow"/>
          <w:u w:val="single"/>
          <w:lang w:val="en-US"/>
        </w:rPr>
        <w:t xml:space="preserve">the </w:t>
      </w:r>
      <w:r w:rsidRPr="00194B12">
        <w:rPr>
          <w:b/>
          <w:highlight w:val="yellow"/>
          <w:u w:val="single"/>
          <w:lang w:val="en-US"/>
        </w:rPr>
        <w:t>availability of HARQ feedback</w:t>
      </w:r>
      <w:r w:rsidR="00CF41D6" w:rsidRPr="00194B12">
        <w:rPr>
          <w:b/>
          <w:highlight w:val="yellow"/>
          <w:u w:val="single"/>
          <w:lang w:val="en-US"/>
        </w:rPr>
        <w:t xml:space="preserve"> for the reference </w:t>
      </w:r>
      <w:r w:rsidR="0056467D">
        <w:rPr>
          <w:b/>
          <w:highlight w:val="yellow"/>
          <w:u w:val="single"/>
          <w:lang w:val="en-US"/>
        </w:rPr>
        <w:t>duration</w:t>
      </w:r>
      <w:r w:rsidR="00813D43" w:rsidRPr="00194B12">
        <w:rPr>
          <w:b/>
          <w:highlight w:val="yellow"/>
          <w:u w:val="single"/>
          <w:lang w:val="en-US"/>
        </w:rPr>
        <w:t>?</w:t>
      </w:r>
    </w:p>
    <w:p w14:paraId="7818D3B2" w14:textId="7D6AE0F2" w:rsidR="00813D43" w:rsidRDefault="00813D43" w:rsidP="00CB6E47">
      <w:pPr>
        <w:spacing w:afterLines="50" w:after="120"/>
        <w:jc w:val="both"/>
        <w:rPr>
          <w:lang w:val="en-US"/>
        </w:rPr>
      </w:pPr>
      <w:r>
        <w:rPr>
          <w:lang w:val="en-US"/>
        </w:rPr>
        <w:t xml:space="preserve">Alt </w:t>
      </w:r>
      <w:r w:rsidR="006717E4">
        <w:rPr>
          <w:lang w:val="en-US"/>
        </w:rPr>
        <w:t>1</w:t>
      </w:r>
      <w:r w:rsidR="003A06E8">
        <w:rPr>
          <w:lang w:val="en-US"/>
        </w:rPr>
        <w:t>a</w:t>
      </w:r>
      <w:r>
        <w:rPr>
          <w:lang w:val="en-US"/>
        </w:rPr>
        <w:t xml:space="preserve">: yes, the reference </w:t>
      </w:r>
      <w:r w:rsidR="0056467D">
        <w:rPr>
          <w:lang w:val="en-US"/>
        </w:rPr>
        <w:t>duration</w:t>
      </w:r>
      <w:r>
        <w:rPr>
          <w:lang w:val="en-US"/>
        </w:rPr>
        <w:t xml:space="preserve"> is only considered as valid if there is HARQ feedback available for it</w:t>
      </w:r>
      <w:r w:rsidR="00CF41D6">
        <w:rPr>
          <w:lang w:val="en-US"/>
        </w:rPr>
        <w:t>. The device keeps the same CW until HARQ feedback is received.</w:t>
      </w:r>
    </w:p>
    <w:p w14:paraId="18CC66DA" w14:textId="5283E5CB" w:rsidR="00813D43" w:rsidRPr="000F1CD2" w:rsidRDefault="00813D43" w:rsidP="00CB6E47">
      <w:pPr>
        <w:spacing w:afterLines="50" w:after="120"/>
        <w:jc w:val="both"/>
        <w:rPr>
          <w:lang w:val="en-US"/>
        </w:rPr>
      </w:pPr>
      <w:r>
        <w:rPr>
          <w:lang w:val="en-US"/>
        </w:rPr>
        <w:tab/>
        <w:t>supported by:</w:t>
      </w:r>
      <w:r w:rsidR="00CF41D6">
        <w:rPr>
          <w:lang w:val="en-US"/>
        </w:rPr>
        <w:t xml:space="preserve"> </w:t>
      </w:r>
      <w:r w:rsidR="0056467D">
        <w:rPr>
          <w:lang w:val="en-US"/>
        </w:rPr>
        <w:t>Samsung, Intel, Ericsson</w:t>
      </w:r>
      <w:r w:rsidR="00B6065E">
        <w:rPr>
          <w:lang w:val="en-US"/>
        </w:rPr>
        <w:t>, Qualcomm(?)</w:t>
      </w:r>
      <w:r w:rsidR="0070514E">
        <w:rPr>
          <w:lang w:val="en-US"/>
        </w:rPr>
        <w:t>, WILUS</w:t>
      </w:r>
      <w:r w:rsidR="00FE316B">
        <w:rPr>
          <w:rFonts w:eastAsia="MS Mincho" w:hint="eastAsia"/>
          <w:lang w:val="en-US" w:eastAsia="ja-JP"/>
        </w:rPr>
        <w:t>,</w:t>
      </w:r>
      <w:r w:rsidR="00FE316B">
        <w:rPr>
          <w:rFonts w:eastAsia="MS Mincho"/>
          <w:lang w:val="en-US" w:eastAsia="ja-JP"/>
        </w:rPr>
        <w:t xml:space="preserve"> Sharp</w:t>
      </w:r>
    </w:p>
    <w:p w14:paraId="28EB8C5C" w14:textId="6080D484" w:rsidR="00813D43" w:rsidRDefault="00813D43" w:rsidP="00CB6E47">
      <w:pPr>
        <w:spacing w:afterLines="50" w:after="120"/>
        <w:jc w:val="both"/>
        <w:rPr>
          <w:lang w:val="en-US"/>
        </w:rPr>
      </w:pPr>
      <w:r>
        <w:rPr>
          <w:lang w:val="en-US"/>
        </w:rPr>
        <w:t xml:space="preserve">Alt </w:t>
      </w:r>
      <w:r w:rsidR="006717E4">
        <w:rPr>
          <w:lang w:val="en-US"/>
        </w:rPr>
        <w:t>1</w:t>
      </w:r>
      <w:r w:rsidR="003A06E8">
        <w:rPr>
          <w:lang w:val="en-US"/>
        </w:rPr>
        <w:t>b</w:t>
      </w:r>
      <w:r>
        <w:rPr>
          <w:lang w:val="en-US"/>
        </w:rPr>
        <w:t xml:space="preserve">: no, the reference </w:t>
      </w:r>
      <w:r w:rsidR="0056467D">
        <w:rPr>
          <w:lang w:val="en-US"/>
        </w:rPr>
        <w:t>duration</w:t>
      </w:r>
      <w:r>
        <w:rPr>
          <w:lang w:val="en-US"/>
        </w:rPr>
        <w:t xml:space="preserve"> is always defined the same way irrespective of availability of HARQ feedback.</w:t>
      </w:r>
    </w:p>
    <w:p w14:paraId="7C4E1EB8" w14:textId="3B312870" w:rsidR="00813D43" w:rsidRDefault="00813D43" w:rsidP="00CB6E47">
      <w:pPr>
        <w:spacing w:afterLines="50" w:after="120"/>
        <w:jc w:val="both"/>
        <w:rPr>
          <w:lang w:val="en-US"/>
        </w:rPr>
      </w:pPr>
      <w:r>
        <w:rPr>
          <w:lang w:val="en-US"/>
        </w:rPr>
        <w:tab/>
        <w:t>supported by:</w:t>
      </w:r>
      <w:r w:rsidR="0056467D">
        <w:rPr>
          <w:lang w:val="en-US"/>
        </w:rPr>
        <w:t xml:space="preserve"> Nokia, Nokia Shanghai Bell</w:t>
      </w:r>
      <w:r w:rsidR="002D472D">
        <w:rPr>
          <w:lang w:val="en-US"/>
        </w:rPr>
        <w:t xml:space="preserve">, </w:t>
      </w:r>
      <w:r w:rsidR="00E31F53">
        <w:rPr>
          <w:lang w:val="en-US"/>
        </w:rPr>
        <w:t>Huawei, HiSi</w:t>
      </w:r>
      <w:r w:rsidR="002D472D">
        <w:rPr>
          <w:lang w:val="en-US"/>
        </w:rPr>
        <w:t>Broadcom</w:t>
      </w:r>
    </w:p>
    <w:p w14:paraId="5E10C0B2" w14:textId="4636D27F" w:rsidR="00EF2247" w:rsidRPr="0011495F" w:rsidRDefault="00EF2247" w:rsidP="00CB6E47">
      <w:pPr>
        <w:spacing w:afterLines="50" w:after="120"/>
        <w:jc w:val="both"/>
      </w:pPr>
      <w:r w:rsidRPr="00EF2247">
        <w:t>[LG] The reference duration for the UL and for the DL needs to be treated separately. For the UL, the minimum duration X whe</w:t>
      </w:r>
      <w:r w:rsidR="0010191D">
        <w:t>re the timing between the ending symbol</w:t>
      </w:r>
      <w:r w:rsidRPr="00EF2247">
        <w:t xml:space="preserve"> of </w:t>
      </w:r>
      <w:r w:rsidR="0010191D">
        <w:t xml:space="preserve">the </w:t>
      </w:r>
      <w:r w:rsidRPr="00EF2247">
        <w:t>PUSCH to the starting symbol of the UL grant needs to be configured. Also, the meaning of HARQ feedback availability for the DL should be clarified.</w:t>
      </w:r>
    </w:p>
    <w:p w14:paraId="4FBF4C92" w14:textId="77777777" w:rsidR="00275282" w:rsidRDefault="00275282" w:rsidP="00CB6E47">
      <w:pPr>
        <w:spacing w:afterLines="50" w:after="120"/>
        <w:jc w:val="both"/>
        <w:rPr>
          <w:lang w:val="en-US"/>
        </w:rPr>
      </w:pPr>
    </w:p>
    <w:p w14:paraId="63139308" w14:textId="62C0AEC5" w:rsidR="000B1383" w:rsidRDefault="000B1383" w:rsidP="00CB6E47">
      <w:pPr>
        <w:spacing w:afterLines="50" w:after="120"/>
        <w:jc w:val="both"/>
        <w:rPr>
          <w:b/>
          <w:u w:val="single"/>
          <w:lang w:val="en-US"/>
        </w:rPr>
      </w:pPr>
      <w:r w:rsidRPr="00194B12">
        <w:rPr>
          <w:b/>
          <w:highlight w:val="yellow"/>
          <w:u w:val="single"/>
          <w:lang w:val="en-US"/>
        </w:rPr>
        <w:t>Criterion for CWS adjustment</w:t>
      </w:r>
      <w:r w:rsidR="00C07CF3">
        <w:rPr>
          <w:b/>
          <w:highlight w:val="yellow"/>
          <w:u w:val="single"/>
          <w:lang w:val="en-US"/>
        </w:rPr>
        <w:t>, single LBT subband</w:t>
      </w:r>
      <w:r w:rsidR="00275282" w:rsidRPr="00194B12">
        <w:rPr>
          <w:b/>
          <w:highlight w:val="yellow"/>
          <w:u w:val="single"/>
          <w:lang w:val="en-US"/>
        </w:rPr>
        <w:t xml:space="preserve"> (both DL and UL)</w:t>
      </w:r>
    </w:p>
    <w:p w14:paraId="380C4322" w14:textId="4AFE73C2" w:rsidR="00275282" w:rsidRPr="00275282" w:rsidRDefault="00275282" w:rsidP="00275282">
      <w:pPr>
        <w:spacing w:afterLines="50" w:after="120"/>
        <w:jc w:val="both"/>
        <w:rPr>
          <w:lang w:val="en-US"/>
        </w:rPr>
      </w:pPr>
      <w:r w:rsidRPr="00275282">
        <w:rPr>
          <w:lang w:val="en-US"/>
        </w:rPr>
        <w:t>For TB based HARQ feedback within a single LBT subband, CW is reset if</w:t>
      </w:r>
      <w:r w:rsidR="00552E89">
        <w:rPr>
          <w:lang w:val="en-US"/>
        </w:rPr>
        <w:t>:</w:t>
      </w:r>
    </w:p>
    <w:p w14:paraId="1CD349EC" w14:textId="44BB513B" w:rsidR="00275282" w:rsidRPr="00275282" w:rsidRDefault="00EF1031"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56467D">
        <w:rPr>
          <w:sz w:val="20"/>
          <w:szCs w:val="20"/>
          <w:lang w:val="en-US" w:eastAsia="en-US"/>
        </w:rPr>
        <w:t>2</w:t>
      </w:r>
      <w:r>
        <w:rPr>
          <w:sz w:val="20"/>
          <w:szCs w:val="20"/>
          <w:lang w:val="en-US" w:eastAsia="en-US"/>
        </w:rPr>
        <w:t xml:space="preserve">a: </w:t>
      </w:r>
      <w:r w:rsidR="00275282" w:rsidRPr="00275282">
        <w:rPr>
          <w:sz w:val="20"/>
          <w:szCs w:val="20"/>
          <w:lang w:val="en-US" w:eastAsia="en-US"/>
        </w:rPr>
        <w:t>at least one “ACK” is received for the TB(s) in the reference burst</w:t>
      </w:r>
    </w:p>
    <w:p w14:paraId="52DFC0A8" w14:textId="5CDEA0ED" w:rsidR="00275282" w:rsidRDefault="00EF1031"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56467D">
        <w:rPr>
          <w:sz w:val="20"/>
          <w:szCs w:val="20"/>
          <w:lang w:val="en-US" w:eastAsia="en-US"/>
        </w:rPr>
        <w:t>2</w:t>
      </w:r>
      <w:r>
        <w:rPr>
          <w:sz w:val="20"/>
          <w:szCs w:val="20"/>
          <w:lang w:val="en-US" w:eastAsia="en-US"/>
        </w:rPr>
        <w:t xml:space="preserve">b: </w:t>
      </w:r>
      <w:r w:rsidR="00275282" w:rsidRPr="00275282">
        <w:rPr>
          <w:sz w:val="20"/>
          <w:szCs w:val="20"/>
          <w:lang w:val="en-US" w:eastAsia="en-US"/>
        </w:rPr>
        <w:t>“ACK” is received for X % of the TBs in the reference slot</w:t>
      </w:r>
    </w:p>
    <w:p w14:paraId="23100322" w14:textId="1EABAAA0" w:rsidR="00552E89" w:rsidRPr="00275282" w:rsidRDefault="00552E89" w:rsidP="00BF61B2">
      <w:pPr>
        <w:pStyle w:val="ListParagraph"/>
        <w:numPr>
          <w:ilvl w:val="1"/>
          <w:numId w:val="24"/>
        </w:numPr>
        <w:spacing w:afterLines="50" w:after="120"/>
        <w:jc w:val="both"/>
        <w:rPr>
          <w:sz w:val="20"/>
          <w:szCs w:val="20"/>
          <w:lang w:val="en-US" w:eastAsia="en-US"/>
        </w:rPr>
      </w:pPr>
      <w:r>
        <w:rPr>
          <w:sz w:val="20"/>
          <w:szCs w:val="20"/>
          <w:lang w:val="en-US" w:eastAsia="en-US"/>
        </w:rPr>
        <w:t>FFS: value of X</w:t>
      </w:r>
    </w:p>
    <w:p w14:paraId="484913F9" w14:textId="77777777" w:rsidR="00275282" w:rsidRDefault="00275282" w:rsidP="00275282">
      <w:pPr>
        <w:pStyle w:val="ListParagraph"/>
        <w:spacing w:afterLines="50" w:after="120"/>
        <w:ind w:left="1160"/>
        <w:jc w:val="both"/>
        <w:rPr>
          <w:sz w:val="20"/>
          <w:szCs w:val="20"/>
          <w:lang w:val="en-US" w:eastAsia="en-US"/>
        </w:rPr>
      </w:pPr>
    </w:p>
    <w:p w14:paraId="2830543F" w14:textId="28D1E028" w:rsidR="00275282" w:rsidRPr="00275282" w:rsidRDefault="00275282" w:rsidP="00275282">
      <w:pPr>
        <w:spacing w:afterLines="50" w:after="120"/>
        <w:jc w:val="both"/>
        <w:rPr>
          <w:lang w:val="en-US"/>
        </w:rPr>
      </w:pPr>
      <w:r w:rsidRPr="00275282">
        <w:rPr>
          <w:lang w:val="en-US"/>
        </w:rPr>
        <w:t>For CBG based HARQ feedback within a single LBT subband</w:t>
      </w:r>
      <w:r w:rsidR="003A06E8">
        <w:rPr>
          <w:lang w:val="en-US"/>
        </w:rPr>
        <w:t xml:space="preserve">, and when all CBGs are confined within the LBT subband, </w:t>
      </w:r>
      <w:r w:rsidRPr="00275282">
        <w:rPr>
          <w:lang w:val="en-US"/>
        </w:rPr>
        <w:t>CW is reset if</w:t>
      </w:r>
      <w:r w:rsidR="003A06E8">
        <w:rPr>
          <w:lang w:val="en-US"/>
        </w:rPr>
        <w:t>:</w:t>
      </w:r>
    </w:p>
    <w:p w14:paraId="611CB52C" w14:textId="51CF6299" w:rsidR="00275282" w:rsidRPr="00275282" w:rsidRDefault="00EF1031"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56467D">
        <w:rPr>
          <w:sz w:val="20"/>
          <w:szCs w:val="20"/>
          <w:lang w:val="en-US" w:eastAsia="en-US"/>
        </w:rPr>
        <w:t>3</w:t>
      </w:r>
      <w:r>
        <w:rPr>
          <w:sz w:val="20"/>
          <w:szCs w:val="20"/>
          <w:lang w:val="en-US" w:eastAsia="en-US"/>
        </w:rPr>
        <w:t xml:space="preserve">a: </w:t>
      </w:r>
      <w:r w:rsidR="00275282" w:rsidRPr="00275282">
        <w:rPr>
          <w:sz w:val="20"/>
          <w:szCs w:val="20"/>
          <w:lang w:val="en-US" w:eastAsia="en-US"/>
        </w:rPr>
        <w:t xml:space="preserve">at least one “ACK” is received for the </w:t>
      </w:r>
      <w:r w:rsidR="00552E89">
        <w:rPr>
          <w:sz w:val="20"/>
          <w:szCs w:val="20"/>
          <w:lang w:val="en-US" w:eastAsia="en-US"/>
        </w:rPr>
        <w:t>CBG</w:t>
      </w:r>
      <w:r w:rsidR="00275282" w:rsidRPr="00275282">
        <w:rPr>
          <w:sz w:val="20"/>
          <w:szCs w:val="20"/>
          <w:lang w:val="en-US" w:eastAsia="en-US"/>
        </w:rPr>
        <w:t>(s) in the reference burst</w:t>
      </w:r>
    </w:p>
    <w:p w14:paraId="255F5358" w14:textId="5F7871DD" w:rsidR="00275282" w:rsidRDefault="00EF1031"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4A30AC">
        <w:rPr>
          <w:sz w:val="20"/>
          <w:szCs w:val="20"/>
          <w:lang w:val="en-US" w:eastAsia="en-US"/>
        </w:rPr>
        <w:t>3</w:t>
      </w:r>
      <w:r w:rsidR="00EE2016">
        <w:rPr>
          <w:sz w:val="20"/>
          <w:szCs w:val="20"/>
          <w:lang w:val="en-US" w:eastAsia="en-US"/>
        </w:rPr>
        <w:t>b</w:t>
      </w:r>
      <w:r>
        <w:rPr>
          <w:sz w:val="20"/>
          <w:szCs w:val="20"/>
          <w:lang w:val="en-US" w:eastAsia="en-US"/>
        </w:rPr>
        <w:t xml:space="preserve">: </w:t>
      </w:r>
      <w:r w:rsidR="00275282" w:rsidRPr="00275282">
        <w:rPr>
          <w:sz w:val="20"/>
          <w:szCs w:val="20"/>
          <w:lang w:val="en-US" w:eastAsia="en-US"/>
        </w:rPr>
        <w:t xml:space="preserve">“ACK” is received for </w:t>
      </w:r>
      <w:r w:rsidR="00552E89">
        <w:rPr>
          <w:sz w:val="20"/>
          <w:szCs w:val="20"/>
          <w:lang w:val="en-US" w:eastAsia="en-US"/>
        </w:rPr>
        <w:t>Y</w:t>
      </w:r>
      <w:r w:rsidR="00275282" w:rsidRPr="00275282">
        <w:rPr>
          <w:sz w:val="20"/>
          <w:szCs w:val="20"/>
          <w:lang w:val="en-US" w:eastAsia="en-US"/>
        </w:rPr>
        <w:t xml:space="preserve"> % of the </w:t>
      </w:r>
      <w:r w:rsidR="00552E89">
        <w:rPr>
          <w:sz w:val="20"/>
          <w:szCs w:val="20"/>
          <w:lang w:val="en-US" w:eastAsia="en-US"/>
        </w:rPr>
        <w:t>C</w:t>
      </w:r>
      <w:r w:rsidR="00275282" w:rsidRPr="00275282">
        <w:rPr>
          <w:sz w:val="20"/>
          <w:szCs w:val="20"/>
          <w:lang w:val="en-US" w:eastAsia="en-US"/>
        </w:rPr>
        <w:t>B</w:t>
      </w:r>
      <w:r w:rsidR="00552E89">
        <w:rPr>
          <w:sz w:val="20"/>
          <w:szCs w:val="20"/>
          <w:lang w:val="en-US" w:eastAsia="en-US"/>
        </w:rPr>
        <w:t>G</w:t>
      </w:r>
      <w:r w:rsidR="00275282" w:rsidRPr="00275282">
        <w:rPr>
          <w:sz w:val="20"/>
          <w:szCs w:val="20"/>
          <w:lang w:val="en-US" w:eastAsia="en-US"/>
        </w:rPr>
        <w:t>s in the reference slot</w:t>
      </w:r>
    </w:p>
    <w:p w14:paraId="148E2928" w14:textId="14FDB0FB" w:rsidR="00552E89" w:rsidRDefault="00552E89" w:rsidP="00BF61B2">
      <w:pPr>
        <w:pStyle w:val="ListParagraph"/>
        <w:numPr>
          <w:ilvl w:val="1"/>
          <w:numId w:val="24"/>
        </w:numPr>
        <w:spacing w:afterLines="50" w:after="120"/>
        <w:jc w:val="both"/>
        <w:rPr>
          <w:sz w:val="20"/>
          <w:szCs w:val="20"/>
          <w:lang w:val="en-US" w:eastAsia="en-US"/>
        </w:rPr>
      </w:pPr>
      <w:r>
        <w:rPr>
          <w:sz w:val="20"/>
          <w:szCs w:val="20"/>
          <w:lang w:val="en-US" w:eastAsia="en-US"/>
        </w:rPr>
        <w:t>FFS: value of Y</w:t>
      </w:r>
    </w:p>
    <w:p w14:paraId="1F27ED89" w14:textId="77777777" w:rsidR="00A76066" w:rsidRPr="00AC3247" w:rsidRDefault="00A76066" w:rsidP="00A76066">
      <w:pPr>
        <w:pStyle w:val="ListParagraph"/>
        <w:numPr>
          <w:ilvl w:val="0"/>
          <w:numId w:val="24"/>
        </w:numPr>
        <w:spacing w:afterLines="50" w:after="120"/>
        <w:jc w:val="both"/>
        <w:rPr>
          <w:sz w:val="20"/>
          <w:szCs w:val="20"/>
          <w:lang w:val="en-US" w:eastAsia="en-US"/>
        </w:rPr>
      </w:pPr>
      <w:r w:rsidRPr="00AC3247">
        <w:rPr>
          <w:sz w:val="20"/>
          <w:szCs w:val="20"/>
          <w:lang w:val="en-US" w:eastAsia="en-US"/>
        </w:rPr>
        <w:t>Alt 3c: all CGBs associated to at least TB contained in the reference burst are “ACK</w:t>
      </w:r>
    </w:p>
    <w:p w14:paraId="1E45B140" w14:textId="77777777" w:rsidR="00C07CF3" w:rsidRPr="00275282" w:rsidRDefault="00C07CF3" w:rsidP="00C07CF3">
      <w:pPr>
        <w:pStyle w:val="ListParagraph"/>
        <w:spacing w:afterLines="50" w:after="120"/>
        <w:ind w:left="1600"/>
        <w:jc w:val="both"/>
        <w:rPr>
          <w:sz w:val="20"/>
          <w:szCs w:val="20"/>
          <w:lang w:val="en-US" w:eastAsia="en-US"/>
        </w:rPr>
      </w:pPr>
    </w:p>
    <w:p w14:paraId="42B978DC" w14:textId="57C3D8D3" w:rsidR="00C07CF3" w:rsidRDefault="00C07CF3" w:rsidP="00C07CF3">
      <w:pPr>
        <w:spacing w:afterLines="50" w:after="120"/>
        <w:jc w:val="both"/>
        <w:rPr>
          <w:b/>
          <w:u w:val="single"/>
          <w:lang w:val="en-US"/>
        </w:rPr>
      </w:pPr>
      <w:r w:rsidRPr="00194B12">
        <w:rPr>
          <w:b/>
          <w:highlight w:val="yellow"/>
          <w:u w:val="single"/>
          <w:lang w:val="en-US"/>
        </w:rPr>
        <w:t>Criterion for CWS adjustment</w:t>
      </w:r>
      <w:r>
        <w:rPr>
          <w:b/>
          <w:highlight w:val="yellow"/>
          <w:u w:val="single"/>
          <w:lang w:val="en-US"/>
        </w:rPr>
        <w:t>, multiple LBT subbands</w:t>
      </w:r>
      <w:r w:rsidRPr="00194B12">
        <w:rPr>
          <w:b/>
          <w:highlight w:val="yellow"/>
          <w:u w:val="single"/>
          <w:lang w:val="en-US"/>
        </w:rPr>
        <w:t xml:space="preserve"> (both DL and UL)</w:t>
      </w:r>
    </w:p>
    <w:p w14:paraId="43693A91" w14:textId="418F352C" w:rsidR="000B1383" w:rsidRDefault="00275282" w:rsidP="00CB6E47">
      <w:pPr>
        <w:spacing w:afterLines="50" w:after="120"/>
        <w:jc w:val="both"/>
        <w:rPr>
          <w:lang w:val="en-US"/>
        </w:rPr>
      </w:pPr>
      <w:r>
        <w:rPr>
          <w:lang w:val="en-US"/>
        </w:rPr>
        <w:t xml:space="preserve">For HARQ </w:t>
      </w:r>
      <w:r w:rsidR="00494109">
        <w:rPr>
          <w:lang w:val="en-US"/>
        </w:rPr>
        <w:t>(TB</w:t>
      </w:r>
      <w:r w:rsidR="00C07CF3">
        <w:rPr>
          <w:lang w:val="en-US"/>
        </w:rPr>
        <w:t xml:space="preserve"> or </w:t>
      </w:r>
      <w:r w:rsidR="00494109">
        <w:rPr>
          <w:lang w:val="en-US"/>
        </w:rPr>
        <w:t>CBG</w:t>
      </w:r>
      <w:r w:rsidR="00C07CF3">
        <w:rPr>
          <w:lang w:val="en-US"/>
        </w:rPr>
        <w:t xml:space="preserve"> based</w:t>
      </w:r>
      <w:r w:rsidR="00494109">
        <w:rPr>
          <w:lang w:val="en-US"/>
        </w:rPr>
        <w:t xml:space="preserve">) </w:t>
      </w:r>
      <w:r>
        <w:rPr>
          <w:lang w:val="en-US"/>
        </w:rPr>
        <w:t>feedback spanning multiple LBT subbands</w:t>
      </w:r>
      <w:r w:rsidR="005245A6">
        <w:rPr>
          <w:lang w:val="en-US"/>
        </w:rPr>
        <w:t xml:space="preserve"> while CW is maintained per subband, </w:t>
      </w:r>
      <w:r w:rsidR="005245A6" w:rsidRPr="00275282">
        <w:rPr>
          <w:lang w:val="en-US"/>
        </w:rPr>
        <w:t>CW is reset if</w:t>
      </w:r>
      <w:r w:rsidR="005245A6">
        <w:rPr>
          <w:lang w:val="en-US"/>
        </w:rPr>
        <w:t>:</w:t>
      </w:r>
    </w:p>
    <w:p w14:paraId="666EA415" w14:textId="4A1FA327" w:rsidR="005245A6" w:rsidRPr="005245A6" w:rsidRDefault="005245A6" w:rsidP="00BF61B2">
      <w:pPr>
        <w:pStyle w:val="ListParagraph"/>
        <w:numPr>
          <w:ilvl w:val="0"/>
          <w:numId w:val="24"/>
        </w:numPr>
        <w:rPr>
          <w:sz w:val="20"/>
          <w:szCs w:val="20"/>
          <w:lang w:val="en-US" w:eastAsia="en-US"/>
        </w:rPr>
      </w:pPr>
      <w:r w:rsidRPr="005245A6">
        <w:rPr>
          <w:sz w:val="20"/>
          <w:szCs w:val="20"/>
          <w:lang w:val="en-US" w:eastAsia="en-US"/>
        </w:rPr>
        <w:t xml:space="preserve">Alt </w:t>
      </w:r>
      <w:r w:rsidR="0056467D">
        <w:rPr>
          <w:sz w:val="20"/>
          <w:szCs w:val="20"/>
          <w:lang w:val="en-US" w:eastAsia="en-US"/>
        </w:rPr>
        <w:t>4</w:t>
      </w:r>
      <w:r w:rsidRPr="005245A6">
        <w:rPr>
          <w:sz w:val="20"/>
          <w:szCs w:val="20"/>
          <w:lang w:val="en-US" w:eastAsia="en-US"/>
        </w:rPr>
        <w:t xml:space="preserve">a: the HARQ-ACK value corresponding to a reference </w:t>
      </w:r>
      <w:r w:rsidR="00094004">
        <w:rPr>
          <w:sz w:val="20"/>
          <w:szCs w:val="20"/>
          <w:lang w:val="en-US" w:eastAsia="en-US"/>
        </w:rPr>
        <w:t>burst</w:t>
      </w:r>
      <w:r w:rsidRPr="005245A6">
        <w:rPr>
          <w:sz w:val="20"/>
          <w:szCs w:val="20"/>
          <w:lang w:val="en-US" w:eastAsia="en-US"/>
        </w:rPr>
        <w:t xml:space="preserve"> is assumed NACK if all the </w:t>
      </w:r>
      <w:r w:rsidR="00C07CF3">
        <w:rPr>
          <w:sz w:val="20"/>
          <w:szCs w:val="20"/>
          <w:lang w:val="en-US" w:eastAsia="en-US"/>
        </w:rPr>
        <w:t xml:space="preserve">TBs or </w:t>
      </w:r>
      <w:r w:rsidRPr="005245A6">
        <w:rPr>
          <w:sz w:val="20"/>
          <w:szCs w:val="20"/>
          <w:lang w:val="en-US" w:eastAsia="en-US"/>
        </w:rPr>
        <w:t xml:space="preserve">CBGs of the reference PDSCH(s)/PUSCH(s) that fall partially or fully in the LBT </w:t>
      </w:r>
      <w:r w:rsidR="00094004">
        <w:rPr>
          <w:sz w:val="20"/>
          <w:szCs w:val="20"/>
          <w:lang w:val="en-US" w:eastAsia="en-US"/>
        </w:rPr>
        <w:t>subband</w:t>
      </w:r>
      <w:r w:rsidRPr="005245A6">
        <w:rPr>
          <w:sz w:val="20"/>
          <w:szCs w:val="20"/>
          <w:lang w:val="en-US" w:eastAsia="en-US"/>
        </w:rPr>
        <w:t xml:space="preserve"> are NACKs</w:t>
      </w:r>
    </w:p>
    <w:p w14:paraId="39C03331" w14:textId="62214705" w:rsidR="00B316A6" w:rsidRPr="005245A6" w:rsidRDefault="00094004"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56467D">
        <w:rPr>
          <w:sz w:val="20"/>
          <w:szCs w:val="20"/>
          <w:lang w:val="en-US" w:eastAsia="en-US"/>
        </w:rPr>
        <w:t>5</w:t>
      </w:r>
      <w:r>
        <w:rPr>
          <w:sz w:val="20"/>
          <w:szCs w:val="20"/>
          <w:lang w:val="en-US" w:eastAsia="en-US"/>
        </w:rPr>
        <w:t>b: something else…</w:t>
      </w:r>
    </w:p>
    <w:p w14:paraId="3B42E857" w14:textId="366F85A9" w:rsidR="00275282" w:rsidRDefault="00034E50" w:rsidP="00CB6E47">
      <w:pPr>
        <w:spacing w:afterLines="50" w:after="120"/>
        <w:jc w:val="both"/>
        <w:rPr>
          <w:lang w:val="en-US"/>
        </w:rPr>
      </w:pPr>
      <w:r>
        <w:rPr>
          <w:lang w:val="en-US"/>
        </w:rPr>
        <w:t xml:space="preserve">For the case when a single CW is maintained for a set of at least two LBT subbands, </w:t>
      </w:r>
      <w:r w:rsidRPr="00275282">
        <w:rPr>
          <w:lang w:val="en-US"/>
        </w:rPr>
        <w:t xml:space="preserve">CW is reset </w:t>
      </w:r>
      <w:r w:rsidR="00AE5DEF">
        <w:rPr>
          <w:lang w:val="en-US"/>
        </w:rPr>
        <w:t xml:space="preserve">for all those subbands </w:t>
      </w:r>
      <w:r w:rsidRPr="00275282">
        <w:rPr>
          <w:lang w:val="en-US"/>
        </w:rPr>
        <w:t>if</w:t>
      </w:r>
      <w:r>
        <w:rPr>
          <w:lang w:val="en-US"/>
        </w:rPr>
        <w:t>:</w:t>
      </w:r>
    </w:p>
    <w:p w14:paraId="70A86169" w14:textId="0A5292F7" w:rsidR="000E19BD" w:rsidRDefault="00AE5DEF"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56467D">
        <w:rPr>
          <w:sz w:val="20"/>
          <w:szCs w:val="20"/>
          <w:lang w:val="en-US" w:eastAsia="en-US"/>
        </w:rPr>
        <w:t>5</w:t>
      </w:r>
      <w:r>
        <w:rPr>
          <w:sz w:val="20"/>
          <w:szCs w:val="20"/>
          <w:lang w:val="en-US" w:eastAsia="en-US"/>
        </w:rPr>
        <w:t xml:space="preserve">a: </w:t>
      </w:r>
      <w:r w:rsidRPr="00AE5DEF">
        <w:rPr>
          <w:sz w:val="20"/>
          <w:szCs w:val="20"/>
          <w:lang w:val="en-US" w:eastAsia="en-US"/>
        </w:rPr>
        <w:t xml:space="preserve">At least one ACK </w:t>
      </w:r>
      <w:r>
        <w:rPr>
          <w:sz w:val="20"/>
          <w:szCs w:val="20"/>
          <w:lang w:val="en-US" w:eastAsia="en-US"/>
        </w:rPr>
        <w:t xml:space="preserve">(TB or CBG) </w:t>
      </w:r>
      <w:r w:rsidRPr="00AE5DEF">
        <w:rPr>
          <w:sz w:val="20"/>
          <w:szCs w:val="20"/>
          <w:lang w:val="en-US" w:eastAsia="en-US"/>
        </w:rPr>
        <w:t>is received for the</w:t>
      </w:r>
      <w:r>
        <w:rPr>
          <w:sz w:val="20"/>
          <w:szCs w:val="20"/>
          <w:lang w:val="en-US" w:eastAsia="en-US"/>
        </w:rPr>
        <w:t xml:space="preserve"> reference slot. Else, CWS is increased</w:t>
      </w:r>
    </w:p>
    <w:p w14:paraId="0E8767D5" w14:textId="5D17D279" w:rsidR="00AE5DEF" w:rsidRPr="00AE5DEF" w:rsidRDefault="000E19BD"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56467D">
        <w:rPr>
          <w:sz w:val="20"/>
          <w:szCs w:val="20"/>
          <w:lang w:val="en-US" w:eastAsia="en-US"/>
        </w:rPr>
        <w:t>5</w:t>
      </w:r>
      <w:r>
        <w:rPr>
          <w:sz w:val="20"/>
          <w:szCs w:val="20"/>
          <w:lang w:val="en-US" w:eastAsia="en-US"/>
        </w:rPr>
        <w:t>b: something else…</w:t>
      </w:r>
      <w:r w:rsidR="00AE5DEF" w:rsidRPr="00AE5DEF">
        <w:rPr>
          <w:sz w:val="20"/>
          <w:szCs w:val="20"/>
          <w:lang w:val="en-US" w:eastAsia="en-US"/>
        </w:rPr>
        <w:t xml:space="preserve"> </w:t>
      </w:r>
    </w:p>
    <w:p w14:paraId="3DF6C80A" w14:textId="77777777" w:rsidR="00034E50" w:rsidRDefault="00034E50" w:rsidP="00CB6E47">
      <w:pPr>
        <w:spacing w:afterLines="50" w:after="120"/>
        <w:jc w:val="both"/>
        <w:rPr>
          <w:lang w:val="en-US"/>
        </w:rPr>
      </w:pPr>
    </w:p>
    <w:p w14:paraId="7BEAE9B1" w14:textId="20AD794C" w:rsidR="000B1383" w:rsidRPr="009505C7" w:rsidRDefault="009505C7" w:rsidP="00CB6E47">
      <w:pPr>
        <w:spacing w:afterLines="50" w:after="120"/>
        <w:jc w:val="both"/>
        <w:rPr>
          <w:b/>
          <w:u w:val="single"/>
          <w:lang w:val="en-US"/>
        </w:rPr>
      </w:pPr>
      <w:r w:rsidRPr="00194B12">
        <w:rPr>
          <w:b/>
          <w:highlight w:val="yellow"/>
          <w:u w:val="single"/>
          <w:lang w:val="en-US"/>
        </w:rPr>
        <w:t>C</w:t>
      </w:r>
      <w:r w:rsidR="00F370FD" w:rsidRPr="00194B12">
        <w:rPr>
          <w:b/>
          <w:highlight w:val="yellow"/>
          <w:u w:val="single"/>
          <w:lang w:val="en-US"/>
        </w:rPr>
        <w:t>W for channels without feedback</w:t>
      </w:r>
    </w:p>
    <w:p w14:paraId="590550F5" w14:textId="45A20A16" w:rsidR="00E21001" w:rsidRDefault="00E21001" w:rsidP="00CB6E47">
      <w:pPr>
        <w:spacing w:afterLines="50" w:after="120"/>
        <w:jc w:val="both"/>
        <w:rPr>
          <w:lang w:val="en-US"/>
        </w:rPr>
      </w:pPr>
      <w:r>
        <w:rPr>
          <w:lang w:val="en-US"/>
        </w:rPr>
        <w:t>When Cat4 LBT is used for</w:t>
      </w:r>
      <w:r w:rsidR="00F370FD">
        <w:rPr>
          <w:lang w:val="en-US"/>
        </w:rPr>
        <w:t xml:space="preserve"> channels without feedback</w:t>
      </w:r>
      <w:r>
        <w:rPr>
          <w:lang w:val="en-US"/>
        </w:rPr>
        <w:t xml:space="preserve"> (e.g. DRS alone or </w:t>
      </w:r>
      <w:r w:rsidRPr="00E21001">
        <w:rPr>
          <w:lang w:val="en-US"/>
        </w:rPr>
        <w:t>DRS multiplexed with non-unicast data</w:t>
      </w:r>
      <w:r>
        <w:rPr>
          <w:lang w:val="en-US"/>
        </w:rPr>
        <w:t>, PUCCH, etc.):</w:t>
      </w:r>
    </w:p>
    <w:p w14:paraId="55FE15FC" w14:textId="77777777" w:rsidR="003B43CF" w:rsidRPr="003B43CF" w:rsidRDefault="00E21001" w:rsidP="00BF61B2">
      <w:pPr>
        <w:pStyle w:val="ListParagraph"/>
        <w:numPr>
          <w:ilvl w:val="0"/>
          <w:numId w:val="24"/>
        </w:numPr>
        <w:spacing w:afterLines="50" w:after="120"/>
        <w:jc w:val="both"/>
        <w:rPr>
          <w:lang w:val="en-US"/>
        </w:rPr>
      </w:pPr>
      <w:r w:rsidRPr="00E21001">
        <w:rPr>
          <w:sz w:val="20"/>
          <w:szCs w:val="20"/>
          <w:lang w:val="en-US" w:eastAsia="en-US"/>
        </w:rPr>
        <w:t xml:space="preserve">Alt </w:t>
      </w:r>
      <w:r w:rsidR="0056467D">
        <w:rPr>
          <w:sz w:val="20"/>
          <w:szCs w:val="20"/>
          <w:lang w:val="en-US" w:eastAsia="en-US"/>
        </w:rPr>
        <w:t>6</w:t>
      </w:r>
      <w:r w:rsidRPr="00E21001">
        <w:rPr>
          <w:sz w:val="20"/>
          <w:szCs w:val="20"/>
          <w:lang w:val="en-US" w:eastAsia="en-US"/>
        </w:rPr>
        <w:t>a: CWS is always set to the minimum allowed contention window size</w:t>
      </w:r>
    </w:p>
    <w:p w14:paraId="20C49E58" w14:textId="423BC596" w:rsidR="009505C7" w:rsidRPr="00194B12" w:rsidRDefault="003B43CF" w:rsidP="003B43CF">
      <w:pPr>
        <w:pStyle w:val="ListParagraph"/>
        <w:numPr>
          <w:ilvl w:val="1"/>
          <w:numId w:val="24"/>
        </w:numPr>
        <w:spacing w:afterLines="50" w:after="120"/>
        <w:jc w:val="both"/>
        <w:rPr>
          <w:lang w:val="en-US"/>
        </w:rPr>
      </w:pPr>
      <w:r>
        <w:rPr>
          <w:sz w:val="20"/>
          <w:szCs w:val="20"/>
          <w:lang w:val="en-US" w:eastAsia="en-US"/>
        </w:rPr>
        <w:t>Nokia, Nokia Shanghai Bell, Qualcomm</w:t>
      </w:r>
      <w:r w:rsidR="00256ADE">
        <w:rPr>
          <w:sz w:val="20"/>
          <w:szCs w:val="20"/>
          <w:lang w:val="en-US" w:eastAsia="en-US"/>
        </w:rPr>
        <w:t>, Ericsson, MediaTEK</w:t>
      </w:r>
      <w:r w:rsidR="00A76066">
        <w:rPr>
          <w:sz w:val="20"/>
          <w:szCs w:val="20"/>
          <w:lang w:val="en-US" w:eastAsia="en-US"/>
        </w:rPr>
        <w:t xml:space="preserve">, Intel (for </w:t>
      </w:r>
      <w:r w:rsidR="00A76066" w:rsidRPr="00A76066">
        <w:rPr>
          <w:sz w:val="20"/>
          <w:szCs w:val="20"/>
          <w:lang w:val="en-US" w:eastAsia="en-US"/>
        </w:rPr>
        <w:t>DRS alone, DRS multiplexed with non-unicast data, and PUCCH</w:t>
      </w:r>
      <w:r w:rsidR="00A76066">
        <w:rPr>
          <w:sz w:val="20"/>
          <w:szCs w:val="20"/>
          <w:lang w:val="en-US" w:eastAsia="en-US"/>
        </w:rPr>
        <w:t>, FFS for RACH-only case)</w:t>
      </w:r>
    </w:p>
    <w:p w14:paraId="2F302547" w14:textId="77777777" w:rsidR="000F1CD2" w:rsidRDefault="00194B12" w:rsidP="002D472D">
      <w:pPr>
        <w:pStyle w:val="ListParagraph"/>
        <w:numPr>
          <w:ilvl w:val="0"/>
          <w:numId w:val="24"/>
        </w:numPr>
        <w:rPr>
          <w:sz w:val="20"/>
          <w:szCs w:val="20"/>
          <w:lang w:val="en-US" w:eastAsia="en-US"/>
        </w:rPr>
      </w:pPr>
      <w:r>
        <w:rPr>
          <w:sz w:val="20"/>
          <w:szCs w:val="20"/>
          <w:lang w:val="en-US" w:eastAsia="en-US"/>
        </w:rPr>
        <w:lastRenderedPageBreak/>
        <w:t xml:space="preserve">Alt </w:t>
      </w:r>
      <w:r w:rsidR="0056467D">
        <w:rPr>
          <w:sz w:val="20"/>
          <w:szCs w:val="20"/>
          <w:lang w:val="en-US" w:eastAsia="en-US"/>
        </w:rPr>
        <w:t>6</w:t>
      </w:r>
      <w:r>
        <w:rPr>
          <w:sz w:val="20"/>
          <w:szCs w:val="20"/>
          <w:lang w:val="en-US" w:eastAsia="en-US"/>
        </w:rPr>
        <w:t xml:space="preserve">b: </w:t>
      </w:r>
      <w:r w:rsidR="00DA6888">
        <w:rPr>
          <w:sz w:val="20"/>
          <w:szCs w:val="20"/>
          <w:lang w:val="en-US" w:eastAsia="en-US"/>
        </w:rPr>
        <w:t>S</w:t>
      </w:r>
      <w:r w:rsidR="000506E8" w:rsidRPr="000506E8">
        <w:rPr>
          <w:sz w:val="20"/>
          <w:szCs w:val="20"/>
          <w:lang w:val="en-US" w:eastAsia="en-US"/>
        </w:rPr>
        <w:t>uccess of failure of receiving associated channel/signal in response should be used for CWS adjustment</w:t>
      </w:r>
    </w:p>
    <w:p w14:paraId="4ECA3569" w14:textId="08A6F85B" w:rsidR="002D472D" w:rsidRPr="002D472D" w:rsidRDefault="00194B12" w:rsidP="002D472D">
      <w:pPr>
        <w:pStyle w:val="ListParagraph"/>
        <w:numPr>
          <w:ilvl w:val="0"/>
          <w:numId w:val="24"/>
        </w:numPr>
        <w:rPr>
          <w:sz w:val="20"/>
          <w:szCs w:val="20"/>
          <w:lang w:val="en-US" w:eastAsia="en-US"/>
        </w:rPr>
      </w:pPr>
      <w:r w:rsidRPr="002D472D">
        <w:rPr>
          <w:sz w:val="20"/>
          <w:szCs w:val="20"/>
          <w:lang w:val="en-US" w:eastAsia="en-US"/>
        </w:rPr>
        <w:t xml:space="preserve">Alt </w:t>
      </w:r>
      <w:r w:rsidR="0056467D" w:rsidRPr="002D472D">
        <w:rPr>
          <w:sz w:val="20"/>
          <w:szCs w:val="20"/>
          <w:lang w:val="en-US" w:eastAsia="en-US"/>
        </w:rPr>
        <w:t>6</w:t>
      </w:r>
      <w:r w:rsidR="000F1CD2">
        <w:rPr>
          <w:sz w:val="20"/>
          <w:szCs w:val="20"/>
          <w:lang w:val="en-US" w:eastAsia="en-US"/>
        </w:rPr>
        <w:t>c</w:t>
      </w:r>
      <w:r w:rsidRPr="002D472D">
        <w:rPr>
          <w:sz w:val="20"/>
          <w:szCs w:val="20"/>
          <w:lang w:val="en-US" w:eastAsia="en-US"/>
        </w:rPr>
        <w:t>:</w:t>
      </w:r>
      <w:r w:rsidR="002D472D" w:rsidRPr="000F1CD2">
        <w:rPr>
          <w:lang w:val="en-US"/>
        </w:rPr>
        <w:t xml:space="preserve"> </w:t>
      </w:r>
      <w:r w:rsidR="002D472D" w:rsidRPr="002D472D">
        <w:rPr>
          <w:sz w:val="20"/>
          <w:szCs w:val="20"/>
          <w:lang w:val="en-US" w:eastAsia="en-US"/>
        </w:rPr>
        <w:t>Channels without explicit feedback use the CWS last updated by channels with explicit feedback and using the same CAPC if such channels exist; otherwise they use the minimu</w:t>
      </w:r>
      <w:r w:rsidR="003D14C5">
        <w:rPr>
          <w:sz w:val="20"/>
          <w:szCs w:val="20"/>
          <w:lang w:val="en-US" w:eastAsia="en-US"/>
        </w:rPr>
        <w:t>m CWS corresponding to the CAPC.</w:t>
      </w:r>
    </w:p>
    <w:p w14:paraId="5ECD717A" w14:textId="64D398ED" w:rsidR="00194B12" w:rsidRPr="000F1CD2" w:rsidRDefault="002D472D" w:rsidP="000F1CD2">
      <w:pPr>
        <w:pStyle w:val="ListParagraph"/>
        <w:numPr>
          <w:ilvl w:val="1"/>
          <w:numId w:val="24"/>
        </w:numPr>
        <w:spacing w:afterLines="50" w:after="120"/>
        <w:jc w:val="both"/>
        <w:rPr>
          <w:sz w:val="20"/>
          <w:lang w:val="en-US"/>
        </w:rPr>
      </w:pPr>
      <w:r w:rsidRPr="002D472D">
        <w:rPr>
          <w:sz w:val="20"/>
          <w:szCs w:val="20"/>
          <w:lang w:val="en-US" w:eastAsia="en-US"/>
        </w:rPr>
        <w:t>Broadcom</w:t>
      </w:r>
    </w:p>
    <w:p w14:paraId="57774ABA" w14:textId="37922195" w:rsidR="009F37CC" w:rsidRDefault="009F37CC" w:rsidP="00CB6E47">
      <w:pPr>
        <w:spacing w:afterLines="50" w:after="120"/>
        <w:jc w:val="both"/>
        <w:rPr>
          <w:lang w:val="en-US"/>
        </w:rPr>
      </w:pPr>
    </w:p>
    <w:p w14:paraId="7C1F2D36" w14:textId="239D48B9" w:rsidR="00FE316B" w:rsidRPr="000F1CD2" w:rsidRDefault="00FE316B" w:rsidP="00CB6E47">
      <w:pPr>
        <w:spacing w:afterLines="50" w:after="120"/>
        <w:jc w:val="both"/>
        <w:rPr>
          <w:rFonts w:eastAsia="MS Mincho"/>
          <w:lang w:val="en-US" w:eastAsia="ja-JP"/>
        </w:rPr>
      </w:pPr>
      <w:r>
        <w:rPr>
          <w:rFonts w:eastAsia="MS Mincho" w:hint="eastAsia"/>
          <w:lang w:val="en-US" w:eastAsia="ja-JP"/>
        </w:rPr>
        <w:t>S</w:t>
      </w:r>
      <w:r>
        <w:rPr>
          <w:rFonts w:eastAsia="MS Mincho"/>
          <w:lang w:val="en-US" w:eastAsia="ja-JP"/>
        </w:rPr>
        <w:t>harp: As long as Cat-4 is used, CWS should be shared among all transmissions with the same CAPC.</w:t>
      </w:r>
    </w:p>
    <w:p w14:paraId="77168FA8" w14:textId="77777777" w:rsidR="00FE316B" w:rsidRDefault="00FE316B" w:rsidP="00CB6E47">
      <w:pPr>
        <w:spacing w:afterLines="50" w:after="120"/>
        <w:jc w:val="both"/>
        <w:rPr>
          <w:lang w:val="en-US"/>
        </w:rPr>
      </w:pPr>
    </w:p>
    <w:p w14:paraId="79D3CF5D" w14:textId="4B9A6760" w:rsidR="009F37CC" w:rsidRPr="009F37CC" w:rsidRDefault="009F37CC" w:rsidP="00CB6E47">
      <w:pPr>
        <w:spacing w:afterLines="50" w:after="120"/>
        <w:jc w:val="both"/>
        <w:rPr>
          <w:b/>
          <w:u w:val="single"/>
          <w:lang w:val="en-US"/>
        </w:rPr>
      </w:pPr>
      <w:r w:rsidRPr="00194B12">
        <w:rPr>
          <w:b/>
          <w:highlight w:val="yellow"/>
          <w:u w:val="single"/>
          <w:lang w:val="en-US"/>
        </w:rPr>
        <w:t>CW adjustment for Configured Grant based transmissions</w:t>
      </w:r>
    </w:p>
    <w:p w14:paraId="1CD70D3F" w14:textId="524E1302" w:rsidR="005C6301" w:rsidRDefault="005C6301" w:rsidP="00CB6E47">
      <w:pPr>
        <w:spacing w:afterLines="50" w:after="120"/>
        <w:jc w:val="both"/>
        <w:rPr>
          <w:lang w:val="en-US"/>
        </w:rPr>
      </w:pPr>
      <w:r>
        <w:rPr>
          <w:lang w:val="en-US"/>
        </w:rPr>
        <w:t>- use</w:t>
      </w:r>
      <w:r w:rsidR="00194B12">
        <w:rPr>
          <w:lang w:val="en-US"/>
        </w:rPr>
        <w:t xml:space="preserve"> Rel-15 LAA mechanism as a starting point was proposed, </w:t>
      </w:r>
    </w:p>
    <w:p w14:paraId="7D7C9AF9" w14:textId="7999F448" w:rsidR="009F37CC" w:rsidRDefault="005C6301" w:rsidP="00CB6E47">
      <w:pPr>
        <w:spacing w:afterLines="50" w:after="120"/>
        <w:jc w:val="both"/>
        <w:rPr>
          <w:lang w:val="en-US"/>
        </w:rPr>
      </w:pPr>
      <w:r>
        <w:rPr>
          <w:lang w:val="en-US"/>
        </w:rPr>
        <w:t>- do not define a separate behavior for CG case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4262"/>
        <w:gridCol w:w="4568"/>
      </w:tblGrid>
      <w:tr w:rsidR="004D185B" w:rsidRPr="00BF61B2" w14:paraId="4607871B" w14:textId="77777777" w:rsidTr="000F1CD2">
        <w:trPr>
          <w:trHeight w:val="20"/>
        </w:trPr>
        <w:tc>
          <w:tcPr>
            <w:tcW w:w="0" w:type="auto"/>
            <w:gridSpan w:val="2"/>
            <w:shd w:val="clear" w:color="auto" w:fill="auto"/>
            <w:hideMark/>
          </w:tcPr>
          <w:p w14:paraId="47573F82" w14:textId="77777777" w:rsidR="004D185B"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792C293A" w14:textId="77777777" w:rsidR="004D185B" w:rsidRPr="004D185B"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4: If CBG based HARQ-ACK feedback is configured for NR-U, ACK/NACK ratio Z can be counted/determined by one of the following methods:</w:t>
            </w:r>
          </w:p>
          <w:p w14:paraId="2E368F75" w14:textId="77777777" w:rsidR="004D185B" w:rsidRPr="004D185B"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Ÿ</w:t>
            </w:r>
            <w:r w:rsidRPr="004D185B">
              <w:rPr>
                <w:rFonts w:ascii="Arial" w:eastAsia="Times New Roman" w:hAnsi="Arial" w:cs="Arial"/>
                <w:sz w:val="16"/>
                <w:szCs w:val="16"/>
                <w:lang w:val="en-US"/>
              </w:rPr>
              <w:tab/>
              <w:t>Alt-1: CBG level ACK/NACK is converted into TB level ACK/NACK. Wherein, the ACK/NACK ratio Z is of TB level.</w:t>
            </w:r>
          </w:p>
          <w:p w14:paraId="7E2A38DE" w14:textId="77777777" w:rsidR="004D185B" w:rsidRPr="004D185B"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Ÿ</w:t>
            </w:r>
            <w:r w:rsidRPr="004D185B">
              <w:rPr>
                <w:rFonts w:ascii="Arial" w:eastAsia="Times New Roman" w:hAnsi="Arial" w:cs="Arial"/>
                <w:sz w:val="16"/>
                <w:szCs w:val="16"/>
                <w:lang w:val="en-US"/>
              </w:rPr>
              <w:tab/>
              <w:t>Alt-2: Redefinition ACK/NACK ratio Z in order to include TB level ACK/NACK and CBG level ACK/NACK.</w:t>
            </w:r>
          </w:p>
          <w:p w14:paraId="34D493C9" w14:textId="77777777" w:rsidR="004D185B" w:rsidRPr="004D185B"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5: For CWS adjustment for configured grant, the CWS adjustment scheme specified in AUL of R14 eLAA can be used as a starting point for study.</w:t>
            </w:r>
          </w:p>
          <w:p w14:paraId="5A3658AA" w14:textId="77777777" w:rsidR="004D185B" w:rsidRPr="004D185B"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 xml:space="preserve">Proposal 6: If CWs adjustment for PRACH is supported for NR-U, it is recommended that CWs for PRACH preamble can be adjusted based on the success or failure of reception of Msg 2. </w:t>
            </w:r>
          </w:p>
          <w:p w14:paraId="71F45902" w14:textId="77777777" w:rsidR="004D185B"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7: For channels and signals without feedback such as PUCCH, SRS and PUSCH without UL-SCH, CWs adjustment can reuse same mechanism as in LET-LAA for UL grant-only transmission, e.g., based on the success or failure of reception of PDSCH transmission in the granted resources.</w:t>
            </w:r>
          </w:p>
        </w:tc>
      </w:tr>
      <w:tr w:rsidR="004D185B" w:rsidRPr="00BF61B2" w14:paraId="1B8D968D" w14:textId="77777777" w:rsidTr="000F1CD2">
        <w:trPr>
          <w:trHeight w:val="20"/>
        </w:trPr>
        <w:tc>
          <w:tcPr>
            <w:tcW w:w="0" w:type="auto"/>
            <w:gridSpan w:val="2"/>
            <w:shd w:val="clear" w:color="auto" w:fill="auto"/>
            <w:hideMark/>
          </w:tcPr>
          <w:p w14:paraId="29D6E782" w14:textId="77777777" w:rsidR="004D185B"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41A17C06"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15: When CBG based HARQ-ACK is configured, all CBG-ACKs of the same TB could be converted into a virtual TB-ACK for CWS adjustment.</w:t>
            </w:r>
          </w:p>
          <w:p w14:paraId="6B1FC739"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Opt1: Virtual TB-ACK is positive if all CBG-ACKs are positive for the same TB</w:t>
            </w:r>
          </w:p>
          <w:p w14:paraId="3D2AB5C4"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Opt2: Virtual TB-ACK is the ratio of negative CBG-ACKs for the same TB</w:t>
            </w:r>
          </w:p>
          <w:p w14:paraId="2A8BF4F3"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Other formulations are not precluded</w:t>
            </w:r>
          </w:p>
          <w:p w14:paraId="5640D276"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16: The TB-ACK for a wideband TB should be counted repeatedly into the CWS adjustment for each of the LBT bandwidth occupied by the TB for NR-U wideband operations.</w:t>
            </w:r>
          </w:p>
          <w:p w14:paraId="0FD6DDF3"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17: For CWS adjustment in wideband operations, the CBG-ACK only applies to the LBT subband(s) spanned by the CBG.</w:t>
            </w:r>
          </w:p>
          <w:p w14:paraId="410D6807"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18: The ‘DTX’ on HARQ-ACK feedback corresponding to PDSCH transmission(s) in a reference period should not be counted as NACK in contention window adjustment at least within a window in which additional feedback HARQ-ACK feedback opportunities would be allocated after the reference period.</w:t>
            </w:r>
          </w:p>
          <w:p w14:paraId="3A5CA996"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19: When CAT4 LBT is used for transmitting a burst including a channel/signal that is not associated with feedback and not including unicast data, success of failure of receiving associated channel/signal in response should be used for CWS adjustment.</w:t>
            </w:r>
          </w:p>
          <w:p w14:paraId="0FE2BF8E"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20: For 2-step RACH or 4-step RACH, if Msg 1or Msg A is transmitted using LBT CAT4, the UE adjusts the CWS for the following UL transmission based on whether Msg 2 or Msg B, respectively, has been received within the anticipated reception window.</w:t>
            </w:r>
          </w:p>
          <w:p w14:paraId="08DB58D2"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The CWS is not adjusted if the following UL transmission occurs before the UE correctly receives Msg 2 or Msg B, respectively.</w:t>
            </w:r>
          </w:p>
          <w:p w14:paraId="347C31C1" w14:textId="61EB2689" w:rsidR="004D185B"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21: For 4-step RACH, if the UE receives Msg 4 yet the contention resolution fails, the CWS shall be increased to the next higher allowed value.</w:t>
            </w:r>
          </w:p>
        </w:tc>
      </w:tr>
      <w:tr w:rsidR="004D185B" w:rsidRPr="00BF61B2" w14:paraId="282AC41A" w14:textId="77777777" w:rsidTr="000F1CD2">
        <w:trPr>
          <w:trHeight w:val="20"/>
        </w:trPr>
        <w:tc>
          <w:tcPr>
            <w:tcW w:w="0" w:type="auto"/>
            <w:gridSpan w:val="2"/>
            <w:shd w:val="clear" w:color="auto" w:fill="auto"/>
            <w:hideMark/>
          </w:tcPr>
          <w:p w14:paraId="21D5661B" w14:textId="77777777" w:rsidR="004D185B"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Fujitsu</w:t>
            </w:r>
          </w:p>
        </w:tc>
        <w:tc>
          <w:tcPr>
            <w:tcW w:w="7621" w:type="dxa"/>
          </w:tcPr>
          <w:p w14:paraId="0D1D560B" w14:textId="77777777" w:rsidR="009E6B0E" w:rsidRPr="009E6B0E" w:rsidRDefault="009E6B0E" w:rsidP="009E6B0E">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Proposal 1: CWS maintenance methods for multi-carrier channel access schemes in LTE-LAA should be reused by NR-U as much as possible.</w:t>
            </w:r>
          </w:p>
          <w:p w14:paraId="397AAB41" w14:textId="77777777" w:rsidR="009E6B0E" w:rsidRPr="009E6B0E" w:rsidRDefault="009E6B0E" w:rsidP="009E6B0E">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w:t>
            </w:r>
            <w:r w:rsidRPr="009E6B0E">
              <w:rPr>
                <w:rFonts w:ascii="Arial" w:eastAsia="Times New Roman" w:hAnsi="Arial" w:cs="Arial"/>
                <w:sz w:val="16"/>
                <w:szCs w:val="16"/>
              </w:rPr>
              <w:tab/>
              <w:t>Support CWS maintenance per LBT sub-band for both gNB and UE in NR-U.</w:t>
            </w:r>
          </w:p>
          <w:p w14:paraId="3208AC7D" w14:textId="77777777" w:rsidR="009E6B0E" w:rsidRPr="009E6B0E" w:rsidRDefault="009E6B0E" w:rsidP="009E6B0E">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w:t>
            </w:r>
            <w:r w:rsidRPr="009E6B0E">
              <w:rPr>
                <w:rFonts w:ascii="Arial" w:eastAsia="Times New Roman" w:hAnsi="Arial" w:cs="Arial"/>
                <w:sz w:val="16"/>
                <w:szCs w:val="16"/>
              </w:rPr>
              <w:tab/>
              <w:t>Support CWS maintenance per LBT sub-band set for gNB in NR-U.</w:t>
            </w:r>
          </w:p>
          <w:p w14:paraId="11CE0304" w14:textId="77777777" w:rsidR="009E6B0E" w:rsidRPr="009E6B0E" w:rsidRDefault="009E6B0E" w:rsidP="009E6B0E">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Observation 1: NR-U will reuse BS RF requirements on transmitter transient period in NR, by which there could be 10-us transmitter transient period after a DL transmission.</w:t>
            </w:r>
          </w:p>
          <w:p w14:paraId="27566E7F" w14:textId="77777777" w:rsidR="009E6B0E" w:rsidRPr="009E6B0E" w:rsidRDefault="009E6B0E" w:rsidP="009E6B0E">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Observation 2: It is necessary to clarify the definition of gap for down-selection of alternatives for 16-us Cat-2 LBT.</w:t>
            </w:r>
          </w:p>
          <w:p w14:paraId="12BAED35" w14:textId="39D9C0E6" w:rsidR="004D185B" w:rsidRPr="009E6B0E" w:rsidRDefault="009E6B0E" w:rsidP="009E6B0E">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Proposal 3: If the gap starts from the end of DL transmission regardless of transient period, at least Alt.2 for 16-us Cat-2 LBT should be precluded.</w:t>
            </w:r>
          </w:p>
        </w:tc>
      </w:tr>
      <w:tr w:rsidR="004D185B" w:rsidRPr="00BF61B2" w14:paraId="40B4A97D" w14:textId="77777777" w:rsidTr="000F1CD2">
        <w:trPr>
          <w:trHeight w:val="20"/>
        </w:trPr>
        <w:tc>
          <w:tcPr>
            <w:tcW w:w="0" w:type="auto"/>
            <w:gridSpan w:val="2"/>
            <w:shd w:val="clear" w:color="auto" w:fill="auto"/>
            <w:hideMark/>
          </w:tcPr>
          <w:p w14:paraId="0BB1D59E" w14:textId="77777777" w:rsidR="004D185B"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c>
          <w:tcPr>
            <w:tcW w:w="7621" w:type="dxa"/>
          </w:tcPr>
          <w:p w14:paraId="405CBC68" w14:textId="3894C2C8" w:rsidR="004D185B" w:rsidRPr="0056204C" w:rsidRDefault="0056204C" w:rsidP="00827E1F">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 xml:space="preserve">Proposal 2: The CWS adjustment can be based on TB-level HARQ-ACK values.  </w:t>
            </w:r>
          </w:p>
        </w:tc>
      </w:tr>
      <w:tr w:rsidR="004D185B" w:rsidRPr="00BF61B2" w14:paraId="46324CB6" w14:textId="77777777" w:rsidTr="000F1CD2">
        <w:trPr>
          <w:trHeight w:val="20"/>
        </w:trPr>
        <w:tc>
          <w:tcPr>
            <w:tcW w:w="0" w:type="auto"/>
            <w:gridSpan w:val="2"/>
            <w:shd w:val="clear" w:color="auto" w:fill="auto"/>
            <w:hideMark/>
          </w:tcPr>
          <w:p w14:paraId="6DD6F3BA" w14:textId="77777777" w:rsidR="004D185B"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6A51262C" w14:textId="357AFE2D" w:rsidR="004D185B" w:rsidRPr="00BF61B2" w:rsidRDefault="0056204C" w:rsidP="00827E1F">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Proposal 5: Reuse the HARQ NACK threshold and UL TB reception threshold from LTE LAA for NR-U DL CWS adjustment, if these settings with HARQ feedback delay were used for the majority of the NR-U coexistence evaluations.</w:t>
            </w:r>
          </w:p>
        </w:tc>
      </w:tr>
      <w:tr w:rsidR="00B62687" w:rsidRPr="00BF61B2" w14:paraId="2D343599" w14:textId="77777777" w:rsidTr="000F1CD2">
        <w:trPr>
          <w:trHeight w:val="20"/>
        </w:trPr>
        <w:tc>
          <w:tcPr>
            <w:tcW w:w="0" w:type="auto"/>
            <w:gridSpan w:val="2"/>
            <w:shd w:val="clear" w:color="auto" w:fill="auto"/>
            <w:hideMark/>
          </w:tcPr>
          <w:p w14:paraId="12B5BD15"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0003A2D5"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 xml:space="preserve">Proposal 2: A reference DL transmission burst can be the most recent burst wherein at least some HARQ-ACK feedbacks corresponding to the reference duration of this burst is expected to be available when gNB adjusts CWS. </w:t>
            </w:r>
          </w:p>
          <w:p w14:paraId="268A6932"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 xml:space="preserve">Proposal 3: NR-U gNB can adjust CWS based on a reference duration more than once. </w:t>
            </w:r>
          </w:p>
          <w:p w14:paraId="26F27643"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 xml:space="preserve">Proposal 4: NR-U gNB can adjust CWS only based on the HARQ-ACK feedbacks corresponding to the reference duration. </w:t>
            </w:r>
          </w:p>
          <w:p w14:paraId="3EAFBA80"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5: CWS is increased to next available value if at least 80% of the TBs transmitted in the reference duration are determined as NACK; and a TB with CBG-based feedback is determined as NACK if the HARQ-ACK value for all (re)transmitted CBGs within this TB is NACK.</w:t>
            </w:r>
          </w:p>
          <w:p w14:paraId="76928DA3"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6: By the timing that gNB performs the CWS adaptation, missed/unavailable HARQ-ACK of reference duration can be not counted towards the current CWS adaptation decision.</w:t>
            </w:r>
          </w:p>
          <w:p w14:paraId="6F509328"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7: Reuse the RRC configured minimum duration D between PUSCH and DFI carrying HARQ-ACK for that PUSCH for the minimum latency between reference duration and the following UL grant or DFI  for CWS adaption.</w:t>
            </w:r>
          </w:p>
          <w:p w14:paraId="012A69EF"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8: If the signals/channels without HARQ-ACK are transmitted alone or multiplexed only with other non-unicast data within a same transmission burst, the CWS corresponding to the CAT-4 LBT priority class of such signals/channels can remain unchanged.</w:t>
            </w:r>
          </w:p>
          <w:p w14:paraId="532EA7CD"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9: CWS for PRACH LBT can increase to the next available value if RAR is not received within the RAR monitoring window; otherwise, the CWS for PRACH LBT can reset to the minimum value.</w:t>
            </w:r>
          </w:p>
          <w:p w14:paraId="3FE8433C"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10: CWS for Msg2 with CAT-4 LBT can reset to the minimum value if correct Msg3 corresponding to the transmitted Msg2 is received; otherwise CWS for Msg2 increases to the next available value.</w:t>
            </w:r>
          </w:p>
          <w:p w14:paraId="4C6818FB"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11: CWS for Msg3 with CAT-4 LBT can reset to the minimum value if correct Msg4 corresponding to the transmitted Msg3 is received; otherwise CWS for Msg3 increases to the next available value.</w:t>
            </w:r>
          </w:p>
          <w:p w14:paraId="50933A43"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12: For 2-step RACH, CWS for MsgA PRACH+PUSCH LBT can increase to the next available value if MsgB corresponding to the transmitted MsgA is not received within the RAR monitoring window; CWS for MsgA PUSCH transmission can remain unchanged if fallbackRAR is received and can reset to the minimum value if successRAR is received.</w:t>
            </w:r>
          </w:p>
          <w:p w14:paraId="3B2EF774"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13: A single CWS can be maintained across LBT bandwidths for NR-U wideband operation similar to type B1 of LTE-LAA multi-carrier LBT.</w:t>
            </w:r>
          </w:p>
          <w:p w14:paraId="612395BC" w14:textId="13D7F230"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7B010F">
              <w:rPr>
                <w:rFonts w:ascii="Arial" w:eastAsia="Times New Roman" w:hAnsi="Arial" w:cs="Arial"/>
                <w:sz w:val="16"/>
                <w:szCs w:val="16"/>
              </w:rPr>
              <w:t>Proposal 14: CWS management for different UL BWPs should be defined.</w:t>
            </w:r>
          </w:p>
        </w:tc>
      </w:tr>
      <w:tr w:rsidR="00B62687" w:rsidRPr="00BF61B2" w14:paraId="5926CE6B" w14:textId="77777777" w:rsidTr="000F1CD2">
        <w:trPr>
          <w:trHeight w:val="20"/>
        </w:trPr>
        <w:tc>
          <w:tcPr>
            <w:tcW w:w="0" w:type="auto"/>
            <w:gridSpan w:val="2"/>
            <w:shd w:val="clear" w:color="auto" w:fill="auto"/>
            <w:hideMark/>
          </w:tcPr>
          <w:p w14:paraId="46F9026D"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257824CF"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 xml:space="preserve">Proposal 4: Reference burst definition is always the same irrespective of availability of HARQ feedback.  </w:t>
            </w:r>
          </w:p>
          <w:p w14:paraId="0D28EE19"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 xml:space="preserve">Proposal 5. CWS is set to its minimum value after it has been confirmed that at least one transmission (TB or CBG) in the reference burst was successfully received.  </w:t>
            </w:r>
          </w:p>
          <w:p w14:paraId="7642E0D6"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lastRenderedPageBreak/>
              <w:t>Proposal 6: For HARQ (TB or CBG based) feedback spanning multiple LBT subbands, while CW is maintained per subband, CW is reset if the HARQ-ACK value corresponding to a reference burst is assumed NACK if all the TBs or CBGs of the reference PDSCH(s)/PUSCH(s) that fall partially or fully in the LBT subband are NACKs. Otherwise, the CWS is increased.</w:t>
            </w:r>
          </w:p>
          <w:p w14:paraId="7EB874F0"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Proposal 7: For the case when a single CW is maintained for a set of at least two LBT subbands, CW is reset for all those subbands if at least one ACK (TB or CBG) is received for the reference burst. Otherwise, the CWS is increased.</w:t>
            </w:r>
          </w:p>
          <w:p w14:paraId="056B1D7E"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Proposal 8. For channels and signals without explicit feedback, the CWS is always kept at its minimum value.</w:t>
            </w:r>
          </w:p>
          <w:p w14:paraId="59DEF340" w14:textId="79571973"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Proposal 9. Reference burst definition and CWS adjustment procedure for CG PUSCH follows the same principle as scheduled transmissions.</w:t>
            </w:r>
          </w:p>
        </w:tc>
      </w:tr>
      <w:tr w:rsidR="00B62687" w:rsidRPr="00BF61B2" w14:paraId="798B2878" w14:textId="77777777" w:rsidTr="000F1CD2">
        <w:trPr>
          <w:trHeight w:val="20"/>
        </w:trPr>
        <w:tc>
          <w:tcPr>
            <w:tcW w:w="0" w:type="auto"/>
            <w:gridSpan w:val="2"/>
            <w:shd w:val="clear" w:color="auto" w:fill="auto"/>
            <w:hideMark/>
          </w:tcPr>
          <w:p w14:paraId="40C9B57D"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Intel Corporation</w:t>
            </w:r>
          </w:p>
        </w:tc>
        <w:tc>
          <w:tcPr>
            <w:tcW w:w="7621" w:type="dxa"/>
          </w:tcPr>
          <w:p w14:paraId="7A58813A"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13:  The following agreements should be modified as follows:</w:t>
            </w:r>
          </w:p>
          <w:p w14:paraId="306280F0"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Agreement: For a gNB initiated channel occupancy the reference duration for CWS adjustment is defined as follows.</w:t>
            </w:r>
          </w:p>
          <w:p w14:paraId="4DF93C32"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w:t>
            </w:r>
            <w:r w:rsidRPr="00BF26AF">
              <w:rPr>
                <w:rFonts w:ascii="Arial" w:eastAsia="Times New Roman" w:hAnsi="Arial" w:cs="Arial"/>
                <w:sz w:val="16"/>
                <w:szCs w:val="16"/>
              </w:rPr>
              <w:tab/>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6D872F2A"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o</w:t>
            </w:r>
            <w:r w:rsidRPr="00BF26AF">
              <w:rPr>
                <w:rFonts w:ascii="Arial" w:eastAsia="Times New Roman" w:hAnsi="Arial" w:cs="Arial"/>
                <w:sz w:val="16"/>
                <w:szCs w:val="16"/>
              </w:rPr>
              <w:tab/>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762958C3" w14:textId="77777777" w:rsidR="00BF26AF" w:rsidRPr="0056467D" w:rsidRDefault="00BF26AF" w:rsidP="00BF26AF">
            <w:pPr>
              <w:overflowPunct/>
              <w:autoSpaceDE/>
              <w:autoSpaceDN/>
              <w:adjustRightInd/>
              <w:spacing w:after="0"/>
              <w:textAlignment w:val="auto"/>
              <w:rPr>
                <w:rFonts w:ascii="Arial" w:eastAsia="Times New Roman" w:hAnsi="Arial" w:cs="Arial"/>
                <w:color w:val="FF0000"/>
                <w:sz w:val="16"/>
                <w:szCs w:val="16"/>
              </w:rPr>
            </w:pPr>
            <w:r w:rsidRPr="0056467D">
              <w:rPr>
                <w:rFonts w:ascii="Arial" w:eastAsia="Times New Roman" w:hAnsi="Arial" w:cs="Arial"/>
                <w:color w:val="FF0000"/>
                <w:sz w:val="16"/>
                <w:szCs w:val="16"/>
              </w:rPr>
              <w:t>Note: The CO that is referred to here is the most recent CO and the reference burst is one for which at least some HARQ-ACK feedback is expected to be available.</w:t>
            </w:r>
          </w:p>
          <w:p w14:paraId="2B3F3072"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p>
          <w:p w14:paraId="323245C7"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Agreement: For a UE initiated channel occupancy the reference duration for CWS adjustment is defined as follows.</w:t>
            </w:r>
          </w:p>
          <w:p w14:paraId="4DABBE41"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w:t>
            </w:r>
            <w:r w:rsidRPr="00BF26AF">
              <w:rPr>
                <w:rFonts w:ascii="Arial" w:eastAsia="Times New Roman" w:hAnsi="Arial" w:cs="Arial"/>
                <w:sz w:val="16"/>
                <w:szCs w:val="16"/>
              </w:rPr>
              <w:tab/>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50AEB115"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o</w:t>
            </w:r>
            <w:r w:rsidRPr="00BF26AF">
              <w:rPr>
                <w:rFonts w:ascii="Arial" w:eastAsia="Times New Roman" w:hAnsi="Arial" w:cs="Arial"/>
                <w:sz w:val="16"/>
                <w:szCs w:val="16"/>
              </w:rPr>
              <w:tab/>
              <w:t>If the CO has a PUSCH, but doesn’t have any PUSCH transmitted over all the resources allocated for that PUSCH, then, the duration of the first transmission burst by the UE within the CO that contains PUSCH(s) is the reference duration for CWS adjustment.</w:t>
            </w:r>
          </w:p>
          <w:p w14:paraId="58CC5AEE" w14:textId="77777777" w:rsidR="00BF26AF" w:rsidRPr="0056467D" w:rsidRDefault="00BF26AF" w:rsidP="00BF26AF">
            <w:pPr>
              <w:overflowPunct/>
              <w:autoSpaceDE/>
              <w:autoSpaceDN/>
              <w:adjustRightInd/>
              <w:spacing w:after="0"/>
              <w:textAlignment w:val="auto"/>
              <w:rPr>
                <w:rFonts w:ascii="Arial" w:eastAsia="Times New Roman" w:hAnsi="Arial" w:cs="Arial"/>
                <w:color w:val="FF0000"/>
                <w:sz w:val="16"/>
                <w:szCs w:val="16"/>
              </w:rPr>
            </w:pPr>
            <w:r w:rsidRPr="0056467D">
              <w:rPr>
                <w:rFonts w:ascii="Arial" w:eastAsia="Times New Roman" w:hAnsi="Arial" w:cs="Arial"/>
                <w:color w:val="FF0000"/>
                <w:sz w:val="16"/>
                <w:szCs w:val="16"/>
              </w:rPr>
              <w:t>Note: The CO that is referred to here is the most recent CO and the reference burst is one for which at least some HARQ-ACK feedback is expected to be available.</w:t>
            </w:r>
          </w:p>
          <w:p w14:paraId="32C9304F"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14: A reference burst starts at least N symbols prior to the end of the CORESET containing the following UL grant or a DFI-DCI, where N is configurable. </w:t>
            </w:r>
          </w:p>
          <w:p w14:paraId="6B4F03FD"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15: For DL CWS adjustment, if CBG based transmission is configured, a TB would be considered as a NACK, and counted for the evaluation of Z if at least one of the currently transmitted CBGs of that TB is NACK’ed.</w:t>
            </w:r>
          </w:p>
          <w:p w14:paraId="5158F114"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16: For CA deployment, if the HARQ-ACK value corresponding to a PDSCH transmission is scheduled by gNB on the same channel, ‘DTX’ is counted as a NACK.  Otherwise, it is ignored.</w:t>
            </w:r>
          </w:p>
          <w:p w14:paraId="5C2562F5"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17: If CBG-based transmission is configured and AUL-DFI is received, the UL CWS will be reset to its minimum value if all of the currently transmitted CBGs of the TB are ACK’ed. Otherwise, the CWS should be increased.</w:t>
            </w:r>
          </w:p>
          <w:p w14:paraId="215230EA"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18: If CBG-based transmission is configured and UL grant is received, if any individual bits of the CBGTI is set to 1, this will be interpreted as a failure, when the NDI is not toggled (i.e. retransmission) for the same HARQ process, i.e. NACK; otherwise it is considered as successful, i.e. ACK.</w:t>
            </w:r>
          </w:p>
          <w:p w14:paraId="692B47AA"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lastRenderedPageBreak/>
              <w:t>Proposal 19: When NR-U operates so that the UL HARQ-ACK feedback transmissions are provided over an unlicensed carrier, similar rules as that used for the UL CWS adjustment for AUL in FeLAA are adopted for the DL CWS adjustment.</w:t>
            </w:r>
          </w:p>
          <w:p w14:paraId="3C69299D"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20: When NR-U operates so that the UL HARQ-ACK feedback transmissions are provided over an unlicensed carrier, the UL CWS adjustment mechanism does not account for PUCCH transmissions.</w:t>
            </w:r>
          </w:p>
          <w:p w14:paraId="296E323F"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21: When NR-U operates so that all UL transmissions are performed over an unlicensed carrier, the UL CWS adjustment mechanism accounts for PRACH transmissions based on procedure described above.</w:t>
            </w:r>
          </w:p>
          <w:p w14:paraId="038A55EF"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22: When NR-U operates so that all UL transmissions are performed over an unlicensed carrier, a single CWS counter is adopted at the UE for each Cat-4 priority class for all the transmission types.</w:t>
            </w:r>
          </w:p>
          <w:p w14:paraId="6D0F6A65"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23: The CWS rules defined in Rel. 13 for multi-carrier operation can be used as a baseline.</w:t>
            </w:r>
          </w:p>
          <w:p w14:paraId="037183DB"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24: For the cases when puncturing occurs at the beginning of a wideband operation due to LBT failure or when puncturing occurs due to preemption of eMBB packets due to higher priority transmissions, then: </w:t>
            </w:r>
          </w:p>
          <w:p w14:paraId="34DC100C"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 If there is at least one non-punctured PDSCH(s) within the reference burst for which at least some HARQ-ACK feedback is expected to be available, then the CWS adjustment is performed accounting for feedbacks related to non-punctured PDSCH only. </w:t>
            </w:r>
          </w:p>
          <w:p w14:paraId="79606BA1"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If there are only punctured PDSCH(s) within the reference burst for which at least some HARQ-ACK feedback is expected to be available, then the CWS adjustment is performed accounting for feedbacks related to punctured PDSCH(s) only.</w:t>
            </w:r>
          </w:p>
          <w:p w14:paraId="1544555A" w14:textId="030E0670" w:rsidR="00B62687"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25: For the case when puncturing occurs in wideband transmissions due to overlapping resources between a scheduled RBG and the guard band, the feedback from both punctured and non-punctured PDSCH(s) occurring within the reference burst are equally accounted within the CWS adjustment mechanism.  </w:t>
            </w:r>
          </w:p>
        </w:tc>
      </w:tr>
      <w:tr w:rsidR="00B62687" w:rsidRPr="00BF61B2" w14:paraId="110DBCF3" w14:textId="77777777" w:rsidTr="000F1CD2">
        <w:trPr>
          <w:trHeight w:val="20"/>
        </w:trPr>
        <w:tc>
          <w:tcPr>
            <w:tcW w:w="0" w:type="auto"/>
            <w:gridSpan w:val="2"/>
            <w:shd w:val="clear" w:color="auto" w:fill="auto"/>
            <w:hideMark/>
          </w:tcPr>
          <w:p w14:paraId="25F21545"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OPPO</w:t>
            </w:r>
          </w:p>
        </w:tc>
        <w:tc>
          <w:tcPr>
            <w:tcW w:w="7621" w:type="dxa"/>
          </w:tcPr>
          <w:p w14:paraId="1F67DBB0"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CWS adjustment for gNB-initiated COT:</w:t>
            </w:r>
          </w:p>
          <w:p w14:paraId="6E63C122"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4: The undetected HARQ-ACK values should be taken as NACK for CWS adjustment if reference PDSCH(s) and corresponding HARQ-ACK values are supposed to be transmitted on same unlicensed CC.</w:t>
            </w:r>
          </w:p>
          <w:p w14:paraId="03F51929"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5: The undetected HARQ-ACK values should not be counted for CWS adjustment if reference PDSCH(s) and corresponding HARQ-ACK values are supposed to be transmitted on different unlicensed CC.</w:t>
            </w:r>
          </w:p>
          <w:p w14:paraId="6CD2EB45"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 xml:space="preserve">Proposal 6: CBG-based HARQ-ACK values should be considered separately for CWS adjustment. </w:t>
            </w:r>
          </w:p>
          <w:p w14:paraId="7298AACD"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7: In case the expected UCI is not detected within the reference duration in a gNB shared channel occupancy:</w:t>
            </w:r>
          </w:p>
          <w:p w14:paraId="65DD7AAC"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w:t>
            </w:r>
            <w:r w:rsidRPr="001A0305">
              <w:rPr>
                <w:rFonts w:ascii="Arial" w:eastAsia="Times New Roman" w:hAnsi="Arial" w:cs="Arial"/>
                <w:sz w:val="16"/>
                <w:szCs w:val="16"/>
              </w:rPr>
              <w:tab/>
              <w:t>If the UCI is expected to be transmitted with UL-SCH, the undetected UCI should not be used for CWS adjustment.</w:t>
            </w:r>
          </w:p>
          <w:p w14:paraId="7CB81097"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w:t>
            </w:r>
            <w:r w:rsidRPr="001A0305">
              <w:rPr>
                <w:rFonts w:ascii="Arial" w:eastAsia="Times New Roman" w:hAnsi="Arial" w:cs="Arial"/>
                <w:sz w:val="16"/>
                <w:szCs w:val="16"/>
              </w:rPr>
              <w:tab/>
              <w:t>If the UCI is expected to be transmitted without UL-SCH, the undetected UCI should be used for CWS adjustment.</w:t>
            </w:r>
          </w:p>
          <w:p w14:paraId="3C617794"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8: If at least one PRACH sequence is detected by gNB in a gNB shared channel occupancy, the CWS can be set to the minimum value; otherwise, the CWS is increased to the next higher allowed value .</w:t>
            </w:r>
          </w:p>
          <w:p w14:paraId="02353306"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9: If at least one SRS sequence is detected by gNB in a gNB shared channel occupancy, the CWS can be set to the minimum value; otherwise, the CWS is increased to the next higher allowed value.</w:t>
            </w:r>
          </w:p>
          <w:p w14:paraId="4DF320E1"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CWS adjustment for UE-initiated COT:</w:t>
            </w:r>
          </w:p>
          <w:p w14:paraId="03413E52"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10: NDI or DFI indications should be used for CWS adjustment as in LAA-LTE in the case PUSCH carries UL-SCH.</w:t>
            </w:r>
          </w:p>
          <w:p w14:paraId="79008D74"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 xml:space="preserve">Proposal 11: CBG-based HARQ-ACK values should be interpreted as NDI indication for CWS adjustment. </w:t>
            </w:r>
          </w:p>
          <w:p w14:paraId="253F87CA"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 xml:space="preserve">Proposal 12: HARQ-ACK feedback in DFI should be used to represent the UCI reception at gNB side for CWS adjustment in the case UCI piggyback on PUSCH without UL-SCH. </w:t>
            </w:r>
          </w:p>
          <w:p w14:paraId="1149297A"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 xml:space="preserve">Proposal 13: NFI or NDI indications should be used for CWS adjustment in the case PUCCH is transmitted within reference duration. </w:t>
            </w:r>
          </w:p>
          <w:p w14:paraId="3EC8DFAC"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lastRenderedPageBreak/>
              <w:t xml:space="preserve">Proposal 14: RAR reception within RAR window should be used for CWS adjustment in the case PRACH is transmitted within reference duration. </w:t>
            </w:r>
          </w:p>
          <w:p w14:paraId="3B39A5B9"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 xml:space="preserve">Proposal 15: DL grant indicating Msg4 transmission or Msg3 retransmission should be used for CWS adjustment in the case Msg3 is transmitted within reference duration. </w:t>
            </w:r>
          </w:p>
          <w:p w14:paraId="5326C2D8" w14:textId="2D9774B0" w:rsidR="00B62687"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16: SRS reception should not be used for CWS adjustment in the case SRS is transmitted within reference duration.</w:t>
            </w:r>
          </w:p>
        </w:tc>
      </w:tr>
      <w:tr w:rsidR="00B62687" w:rsidRPr="00BF61B2" w14:paraId="5E30EBEF" w14:textId="77777777" w:rsidTr="000F1CD2">
        <w:trPr>
          <w:trHeight w:val="20"/>
        </w:trPr>
        <w:tc>
          <w:tcPr>
            <w:tcW w:w="0" w:type="auto"/>
            <w:gridSpan w:val="2"/>
            <w:shd w:val="clear" w:color="auto" w:fill="auto"/>
            <w:hideMark/>
          </w:tcPr>
          <w:p w14:paraId="57168001"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LG Electronics</w:t>
            </w:r>
          </w:p>
        </w:tc>
        <w:tc>
          <w:tcPr>
            <w:tcW w:w="7621" w:type="dxa"/>
          </w:tcPr>
          <w:p w14:paraId="39DA7380"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Proposal #1: The CWS for DRS, PRACH, and PUCCH can be determined and adjusted as following.</w:t>
            </w:r>
          </w:p>
          <w:p w14:paraId="0C8DD9D5"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w:t>
            </w:r>
            <w:r w:rsidRPr="0053127F">
              <w:rPr>
                <w:rFonts w:ascii="Arial" w:eastAsia="Times New Roman" w:hAnsi="Arial" w:cs="Arial"/>
                <w:sz w:val="16"/>
                <w:szCs w:val="16"/>
                <w:lang w:val="en-US"/>
              </w:rPr>
              <w:tab/>
              <w:t xml:space="preserve">For DRS only or DRS multiplexed with non-unicast data (when duty cycle is &gt; 1/20 or the total duration is &gt; 1ms) : </w:t>
            </w:r>
          </w:p>
          <w:p w14:paraId="38EA7C2C"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o</w:t>
            </w:r>
            <w:r w:rsidRPr="0053127F">
              <w:rPr>
                <w:rFonts w:ascii="Arial" w:eastAsia="Times New Roman" w:hAnsi="Arial" w:cs="Arial"/>
                <w:sz w:val="16"/>
                <w:szCs w:val="16"/>
                <w:lang w:val="en-US"/>
              </w:rPr>
              <w:tab/>
              <w:t>The channel access priority class can be determined according to the DRS burst duration and/or the duration of multiplexed non-unicast data.</w:t>
            </w:r>
          </w:p>
          <w:p w14:paraId="16AA7BE1"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o</w:t>
            </w:r>
            <w:r w:rsidRPr="0053127F">
              <w:rPr>
                <w:rFonts w:ascii="Arial" w:eastAsia="Times New Roman" w:hAnsi="Arial" w:cs="Arial"/>
                <w:sz w:val="16"/>
                <w:szCs w:val="16"/>
                <w:lang w:val="en-US"/>
              </w:rPr>
              <w:tab/>
              <w:t>For DRS multiplexed with RAR, the CWS can be adjusted depending on the reception of msg3 corresponding to RAR.</w:t>
            </w:r>
          </w:p>
          <w:p w14:paraId="255F1CB0"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w:t>
            </w:r>
            <w:r w:rsidRPr="0053127F">
              <w:rPr>
                <w:rFonts w:ascii="Arial" w:eastAsia="Times New Roman" w:hAnsi="Arial" w:cs="Arial"/>
                <w:sz w:val="16"/>
                <w:szCs w:val="16"/>
                <w:lang w:val="en-US"/>
              </w:rPr>
              <w:tab/>
              <w:t>For PRACH:</w:t>
            </w:r>
          </w:p>
          <w:p w14:paraId="4CDC5D62"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o</w:t>
            </w:r>
            <w:r w:rsidRPr="0053127F">
              <w:rPr>
                <w:rFonts w:ascii="Arial" w:eastAsia="Times New Roman" w:hAnsi="Arial" w:cs="Arial"/>
                <w:sz w:val="16"/>
                <w:szCs w:val="16"/>
                <w:lang w:val="en-US"/>
              </w:rPr>
              <w:tab/>
              <w:t>The initial CWS value or a group of CWS values can be configured by SIB1.</w:t>
            </w:r>
          </w:p>
          <w:p w14:paraId="3CF76373"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o</w:t>
            </w:r>
            <w:r w:rsidRPr="0053127F">
              <w:rPr>
                <w:rFonts w:ascii="Arial" w:eastAsia="Times New Roman" w:hAnsi="Arial" w:cs="Arial"/>
                <w:sz w:val="16"/>
                <w:szCs w:val="16"/>
                <w:lang w:val="en-US"/>
              </w:rPr>
              <w:tab/>
              <w:t>The CWS can be adjusted depending on the detection of PDCCH masked with RA-RNTI or the reception of RAR PDSCH which includes a RAPID corresponding to PRACH transmitted by the UE.</w:t>
            </w:r>
          </w:p>
          <w:p w14:paraId="79AF0D5D"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w:t>
            </w:r>
            <w:r w:rsidRPr="0053127F">
              <w:rPr>
                <w:rFonts w:ascii="Arial" w:eastAsia="Times New Roman" w:hAnsi="Arial" w:cs="Arial"/>
                <w:sz w:val="16"/>
                <w:szCs w:val="16"/>
                <w:lang w:val="en-US"/>
              </w:rPr>
              <w:tab/>
              <w:t>For PUCCH:</w:t>
            </w:r>
          </w:p>
          <w:p w14:paraId="4BA099C7"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o</w:t>
            </w:r>
            <w:r w:rsidRPr="0053127F">
              <w:rPr>
                <w:rFonts w:ascii="Arial" w:eastAsia="Times New Roman" w:hAnsi="Arial" w:cs="Arial"/>
                <w:sz w:val="16"/>
                <w:szCs w:val="16"/>
                <w:lang w:val="en-US"/>
              </w:rPr>
              <w:tab/>
              <w:t>The CWS of UE can be adjusted based on the NDI toggling (within the DL assignment corresponding to a particular reference slot or slot group) and/or New ACK-Feedback Group Indicator.</w:t>
            </w:r>
          </w:p>
          <w:p w14:paraId="6B383DD5"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o</w:t>
            </w:r>
            <w:r w:rsidRPr="0053127F">
              <w:rPr>
                <w:rFonts w:ascii="Arial" w:eastAsia="Times New Roman" w:hAnsi="Arial" w:cs="Arial"/>
                <w:sz w:val="16"/>
                <w:szCs w:val="16"/>
                <w:lang w:val="en-US"/>
              </w:rPr>
              <w:tab/>
              <w:t>FFS for the case where carrier#1 for PUCCH (or UCI) triggering and carrier#2 for PUCCH (or UCI) transmission are different</w:t>
            </w:r>
          </w:p>
          <w:p w14:paraId="67A90CB6"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Proposal #2: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w:t>
            </w:r>
          </w:p>
          <w:p w14:paraId="5B599787"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FFS on default value of X if X has not been configured yet and relationship between X and D where D can be configured to determine HARQ-ACK validity in CG-DFI (as agreed in RAN1#98 meeting for 7.2.2.2.4 agenda item)</w:t>
            </w:r>
          </w:p>
          <w:p w14:paraId="17170816"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Proposal #3: For the case where a recent UL burst (starting before n-X) contains only punctured PUSCH before n-X, a reference duration for CWS adjustment of the UE can be defined as one of the following alternatives.</w:t>
            </w:r>
          </w:p>
          <w:p w14:paraId="699DF900"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(1) Alt 1: Define a reference duration T based on only the PUSCH transmitted over the part of resources allocated for the PUSCH among the unicast PUSCHs in the recent UL burst</w:t>
            </w:r>
          </w:p>
          <w:p w14:paraId="6C665A00"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(2) Alt 2: Define a reference duration T based on the previous UL burst of the recent UL burst.</w:t>
            </w:r>
          </w:p>
          <w:p w14:paraId="2D97AC82"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Proposal #4: Clarify which slot boundary is the first slot for the definition of reference duration T when gNB adjusts a common CWS for different CCs having different numerologies</w:t>
            </w:r>
          </w:p>
          <w:p w14:paraId="2EC1D078"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Proposal #5: For CWS adjustment with wideband (&gt;20 MHz) operation including BWPs, consider at least following cases.</w:t>
            </w:r>
          </w:p>
          <w:p w14:paraId="5C674BE1"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w:t>
            </w:r>
            <w:r w:rsidRPr="0053127F">
              <w:rPr>
                <w:rFonts w:ascii="Arial" w:eastAsia="Times New Roman" w:hAnsi="Arial" w:cs="Arial"/>
                <w:sz w:val="16"/>
                <w:szCs w:val="16"/>
                <w:lang w:val="en-US"/>
              </w:rPr>
              <w:tab/>
              <w:t>Case 1: Scheduled resource for PDSCH/PUSCH in frequency domain is overlapped with multiple units of 20MHz.</w:t>
            </w:r>
          </w:p>
          <w:p w14:paraId="15399C61" w14:textId="01D6F11A" w:rsidR="00B62687" w:rsidRPr="00BF61B2"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w:t>
            </w:r>
            <w:r w:rsidRPr="0053127F">
              <w:rPr>
                <w:rFonts w:ascii="Arial" w:eastAsia="Times New Roman" w:hAnsi="Arial" w:cs="Arial"/>
                <w:sz w:val="16"/>
                <w:szCs w:val="16"/>
                <w:lang w:val="en-US"/>
              </w:rPr>
              <w:tab/>
              <w:t>Case 2: CWS management when active BWP is changed.</w:t>
            </w:r>
          </w:p>
        </w:tc>
      </w:tr>
      <w:tr w:rsidR="00B62687" w:rsidRPr="00BF61B2" w14:paraId="539737E4" w14:textId="77777777" w:rsidTr="000F1CD2">
        <w:trPr>
          <w:trHeight w:val="20"/>
        </w:trPr>
        <w:tc>
          <w:tcPr>
            <w:tcW w:w="0" w:type="auto"/>
            <w:gridSpan w:val="2"/>
            <w:shd w:val="clear" w:color="auto" w:fill="auto"/>
            <w:hideMark/>
          </w:tcPr>
          <w:p w14:paraId="15D82098"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Sharp</w:t>
            </w:r>
          </w:p>
        </w:tc>
        <w:tc>
          <w:tcPr>
            <w:tcW w:w="7621" w:type="dxa"/>
          </w:tcPr>
          <w:p w14:paraId="273FCDEF" w14:textId="154E3903"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Proposal 4:</w:t>
            </w:r>
            <w:r w:rsidRPr="00716F7D">
              <w:rPr>
                <w:rFonts w:ascii="Arial" w:eastAsia="Times New Roman" w:hAnsi="Arial" w:cs="Arial"/>
                <w:sz w:val="16"/>
                <w:szCs w:val="16"/>
                <w:lang w:val="en-US"/>
              </w:rPr>
              <w:tab/>
              <w:t>Any transmission (including PUCCH and RACH messages) initiated by Cat-4 LBT should be referred to for CWS update.</w:t>
            </w:r>
          </w:p>
          <w:p w14:paraId="13250692" w14:textId="65BAF52C"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Proposal 5:</w:t>
            </w:r>
            <w:r w:rsidRPr="00716F7D">
              <w:rPr>
                <w:rFonts w:ascii="Arial" w:eastAsia="Times New Roman" w:hAnsi="Arial" w:cs="Arial"/>
                <w:sz w:val="16"/>
                <w:szCs w:val="16"/>
                <w:lang w:val="en-US"/>
              </w:rPr>
              <w:tab/>
              <w:t>For CBG based transmission, virtual TB HARQ-ACK is used for CWS update.</w:t>
            </w:r>
          </w:p>
          <w:p w14:paraId="0E79D2DA" w14:textId="77777777"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o</w:t>
            </w:r>
            <w:r w:rsidRPr="00716F7D">
              <w:rPr>
                <w:rFonts w:ascii="Arial" w:eastAsia="Times New Roman" w:hAnsi="Arial" w:cs="Arial"/>
                <w:sz w:val="16"/>
                <w:szCs w:val="16"/>
                <w:lang w:val="en-US"/>
              </w:rPr>
              <w:tab/>
              <w:t>The virtual TB HARQ-ACK is set to ACK if at least one CBG HARQ-ACK is ACK.</w:t>
            </w:r>
          </w:p>
          <w:p w14:paraId="1F6728DC" w14:textId="729AB76E" w:rsidR="00B62687" w:rsidRPr="00BF61B2"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o</w:t>
            </w:r>
            <w:r w:rsidRPr="00716F7D">
              <w:rPr>
                <w:rFonts w:ascii="Arial" w:eastAsia="Times New Roman" w:hAnsi="Arial" w:cs="Arial"/>
                <w:sz w:val="16"/>
                <w:szCs w:val="16"/>
                <w:lang w:val="en-US"/>
              </w:rPr>
              <w:tab/>
              <w:t>The virtual TB HARQ-ACK is set to NACK if all CBG HARQ-ACKs are NACK.</w:t>
            </w:r>
          </w:p>
        </w:tc>
      </w:tr>
      <w:tr w:rsidR="00B62687" w:rsidRPr="00BF61B2" w14:paraId="033DB8D6" w14:textId="77777777" w:rsidTr="000F1CD2">
        <w:trPr>
          <w:trHeight w:val="20"/>
        </w:trPr>
        <w:tc>
          <w:tcPr>
            <w:tcW w:w="0" w:type="auto"/>
            <w:gridSpan w:val="2"/>
            <w:shd w:val="clear" w:color="auto" w:fill="auto"/>
            <w:hideMark/>
          </w:tcPr>
          <w:p w14:paraId="6B4819F7"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InterDigital, Inc.</w:t>
            </w:r>
          </w:p>
        </w:tc>
        <w:tc>
          <w:tcPr>
            <w:tcW w:w="7621" w:type="dxa"/>
          </w:tcPr>
          <w:p w14:paraId="1D25A650" w14:textId="77777777" w:rsidR="00CB278D" w:rsidRPr="00CB278D" w:rsidRDefault="00CB278D" w:rsidP="00CB278D">
            <w:pPr>
              <w:overflowPunct/>
              <w:autoSpaceDE/>
              <w:autoSpaceDN/>
              <w:adjustRightInd/>
              <w:spacing w:after="0"/>
              <w:textAlignment w:val="auto"/>
              <w:rPr>
                <w:rFonts w:ascii="Arial" w:eastAsia="Times New Roman" w:hAnsi="Arial" w:cs="Arial"/>
                <w:sz w:val="16"/>
                <w:szCs w:val="16"/>
              </w:rPr>
            </w:pPr>
            <w:r w:rsidRPr="00CB278D">
              <w:rPr>
                <w:rFonts w:ascii="Arial" w:eastAsia="Times New Roman" w:hAnsi="Arial" w:cs="Arial"/>
                <w:sz w:val="16"/>
                <w:szCs w:val="16"/>
              </w:rPr>
              <w:t>Proposal 1: CWS adjustment is based on the HARQ-ACK status of the transmission(s) performed within the reference duration.</w:t>
            </w:r>
          </w:p>
          <w:p w14:paraId="48190766" w14:textId="4869FC67" w:rsidR="00B62687" w:rsidRPr="00CB278D" w:rsidRDefault="00CB278D" w:rsidP="00CB278D">
            <w:pPr>
              <w:overflowPunct/>
              <w:autoSpaceDE/>
              <w:autoSpaceDN/>
              <w:adjustRightInd/>
              <w:spacing w:after="0"/>
              <w:textAlignment w:val="auto"/>
              <w:rPr>
                <w:rFonts w:ascii="Arial" w:eastAsia="Times New Roman" w:hAnsi="Arial" w:cs="Arial"/>
                <w:sz w:val="16"/>
                <w:szCs w:val="16"/>
              </w:rPr>
            </w:pPr>
            <w:r w:rsidRPr="00CB278D">
              <w:rPr>
                <w:rFonts w:ascii="Arial" w:eastAsia="Times New Roman" w:hAnsi="Arial" w:cs="Arial"/>
                <w:sz w:val="16"/>
                <w:szCs w:val="16"/>
              </w:rPr>
              <w:lastRenderedPageBreak/>
              <w:t>Proposal 2: For CBG-based transmission, CWS is adjusted based on average NACKs of the CBG level feedback.</w:t>
            </w:r>
          </w:p>
        </w:tc>
      </w:tr>
      <w:tr w:rsidR="00B62687" w:rsidRPr="00BF61B2" w14:paraId="07815DAF" w14:textId="77777777" w:rsidTr="000F1CD2">
        <w:trPr>
          <w:trHeight w:val="20"/>
        </w:trPr>
        <w:tc>
          <w:tcPr>
            <w:tcW w:w="0" w:type="auto"/>
            <w:gridSpan w:val="2"/>
            <w:shd w:val="clear" w:color="auto" w:fill="auto"/>
            <w:hideMark/>
          </w:tcPr>
          <w:p w14:paraId="71E8A8FB"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Ericsson</w:t>
            </w:r>
          </w:p>
        </w:tc>
        <w:tc>
          <w:tcPr>
            <w:tcW w:w="7621" w:type="dxa"/>
          </w:tcPr>
          <w:p w14:paraId="23C606C2" w14:textId="1A324510"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7</w:t>
            </w:r>
            <w:r w:rsidRPr="00987786">
              <w:rPr>
                <w:rFonts w:ascii="Arial" w:eastAsia="Times New Roman" w:hAnsi="Arial" w:cs="Arial"/>
                <w:sz w:val="16"/>
                <w:szCs w:val="16"/>
                <w:lang w:val="en-US"/>
              </w:rPr>
              <w:tab/>
              <w:t>For the purpose of contention window adjustment on an LBT channel, in case of CBG based transmission, the HARQ-ACK value corresponding to a reference duration is assumed NACK if all the CBGs of the reference duration are NACKs</w:t>
            </w:r>
          </w:p>
          <w:p w14:paraId="7EFE0269" w14:textId="56B32A8E"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8</w:t>
            </w:r>
            <w:r w:rsidRPr="00987786">
              <w:rPr>
                <w:rFonts w:ascii="Arial" w:eastAsia="Times New Roman" w:hAnsi="Arial" w:cs="Arial"/>
                <w:sz w:val="16"/>
                <w:szCs w:val="16"/>
                <w:lang w:val="en-US"/>
              </w:rPr>
              <w:tab/>
              <w:t>For a gNB initiated channel occupancy, for a DL burst without unicast PDSCH and with one or multiple UL grants, and for each set of LBT bandwidths for which a single contention window is maintained, CWS adjustment is based on the success of reception of at least one code block in the granted resources</w:t>
            </w:r>
          </w:p>
          <w:p w14:paraId="71AF705A" w14:textId="3605DF0C"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9</w:t>
            </w:r>
            <w:r w:rsidRPr="00987786">
              <w:rPr>
                <w:rFonts w:ascii="Arial" w:eastAsia="Times New Roman" w:hAnsi="Arial" w:cs="Arial"/>
                <w:sz w:val="16"/>
                <w:szCs w:val="16"/>
                <w:lang w:val="en-US"/>
              </w:rPr>
              <w:tab/>
              <w:t xml:space="preserve">For NR-U, the device keeps the same CW until feedback is received. </w:t>
            </w:r>
          </w:p>
          <w:p w14:paraId="7276106C" w14:textId="59B54979"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10</w:t>
            </w:r>
            <w:r w:rsidRPr="00987786">
              <w:rPr>
                <w:rFonts w:ascii="Arial" w:eastAsia="Times New Roman" w:hAnsi="Arial" w:cs="Arial"/>
                <w:sz w:val="16"/>
                <w:szCs w:val="16"/>
                <w:lang w:val="en-US"/>
              </w:rPr>
              <w:tab/>
              <w:t>In NR-U DL, the reference duration for CWS update is the reference duration of the most recent gNB initiated COT using CAT4 LBT for which at least some feedback is available.</w:t>
            </w:r>
          </w:p>
          <w:p w14:paraId="3660F672" w14:textId="514CEACF"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11</w:t>
            </w:r>
            <w:r w:rsidRPr="00987786">
              <w:rPr>
                <w:rFonts w:ascii="Arial" w:eastAsia="Times New Roman" w:hAnsi="Arial" w:cs="Arial"/>
                <w:sz w:val="16"/>
                <w:szCs w:val="16"/>
                <w:lang w:val="en-US"/>
              </w:rPr>
              <w:tab/>
              <w:t>In NR-U UL, the reference duration for CWS update is the reference duration of the most recent UE initiated COT using CAT4 LBT for which at least some feedback is available.</w:t>
            </w:r>
          </w:p>
          <w:p w14:paraId="40DB4CF4" w14:textId="77777777"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Observation 1</w:t>
            </w:r>
            <w:r w:rsidRPr="00987786">
              <w:rPr>
                <w:rFonts w:ascii="Arial" w:eastAsia="Times New Roman" w:hAnsi="Arial" w:cs="Arial"/>
                <w:sz w:val="16"/>
                <w:szCs w:val="16"/>
                <w:lang w:val="en-US"/>
              </w:rPr>
              <w:tab/>
              <w:t xml:space="preserve">Broadcast messages share the same channel access engine as other transmissions of the same priority class value. </w:t>
            </w:r>
          </w:p>
          <w:p w14:paraId="05A78AB8" w14:textId="11447383" w:rsidR="00B62687" w:rsidRPr="00BF61B2"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12</w:t>
            </w:r>
            <w:r w:rsidRPr="00987786">
              <w:rPr>
                <w:rFonts w:ascii="Arial" w:eastAsia="Times New Roman" w:hAnsi="Arial" w:cs="Arial"/>
                <w:sz w:val="16"/>
                <w:szCs w:val="16"/>
                <w:lang w:val="en-US"/>
              </w:rPr>
              <w:tab/>
              <w:t>Transmission that does not require explicit feedback is deemed to be successful.</w:t>
            </w:r>
          </w:p>
        </w:tc>
      </w:tr>
      <w:tr w:rsidR="00B62687" w:rsidRPr="00BF61B2" w14:paraId="1475D869" w14:textId="77777777" w:rsidTr="000F1CD2">
        <w:trPr>
          <w:trHeight w:val="20"/>
        </w:trPr>
        <w:tc>
          <w:tcPr>
            <w:tcW w:w="0" w:type="auto"/>
            <w:gridSpan w:val="2"/>
            <w:shd w:val="clear" w:color="auto" w:fill="auto"/>
            <w:hideMark/>
          </w:tcPr>
          <w:p w14:paraId="08F3B5D4"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4697F23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Proposal 7: If CBG-based HARQ-ACK feedback is configured for NR-U, convert CBG-level HARQ-ACK feedback to TB-level HARQ-ACK feedback. Use TB-level HARQ-ACK feedback for CWS adjustment. </w:t>
            </w:r>
          </w:p>
          <w:p w14:paraId="4E34F0EA"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w:t>
            </w:r>
            <w:r w:rsidRPr="00E74CB1">
              <w:rPr>
                <w:rFonts w:ascii="Arial" w:eastAsia="Times New Roman" w:hAnsi="Arial" w:cs="Arial"/>
                <w:sz w:val="16"/>
                <w:szCs w:val="16"/>
              </w:rPr>
              <w:tab/>
              <w:t>If any CBG-level ACK is detected for a TB within the reference duration for CWS adjustment, then regard the TB-level HARQ-ACK feedback as ACK.</w:t>
            </w:r>
          </w:p>
          <w:p w14:paraId="600B2A48"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w:t>
            </w:r>
            <w:r w:rsidRPr="00E74CB1">
              <w:rPr>
                <w:rFonts w:ascii="Arial" w:eastAsia="Times New Roman" w:hAnsi="Arial" w:cs="Arial"/>
                <w:sz w:val="16"/>
                <w:szCs w:val="16"/>
              </w:rPr>
              <w:tab/>
              <w:t xml:space="preserve">If all CBG-level HARQ-ACK feedbacks are NACK for a TB within the reference duration for CWS adjustment, then regard the TB-level HARQ-ACK feedback as NACK.  </w:t>
            </w:r>
          </w:p>
          <w:p w14:paraId="2761EDD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Proposal 8: For a gNB initiated channel occupancy which contains unicast PDSCH(s), if any CBG-level or TB-level ACK is detected for PDSCH(s) in the reference duration, the channel occupancy is considered successful and CWS is reset to CWSmin. </w:t>
            </w:r>
          </w:p>
          <w:p w14:paraId="72EF0BBA"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9: For a UE initiated channel occupancy which contains unicast PUSCH(s), for any PUSCH in the reference duration if any of the following is met, CWS is reset to CWSmin.</w:t>
            </w:r>
          </w:p>
          <w:p w14:paraId="57A1D39B"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w:t>
            </w:r>
            <w:r w:rsidRPr="00E74CB1">
              <w:rPr>
                <w:rFonts w:ascii="Arial" w:eastAsia="Times New Roman" w:hAnsi="Arial" w:cs="Arial"/>
                <w:sz w:val="16"/>
                <w:szCs w:val="16"/>
              </w:rPr>
              <w:tab/>
              <w:t xml:space="preserve">A PDCCH with UL grant has received with NDI toggled where the PDCCH contains a HARQ process that has been associated with a PUSCH in the reference duration.  </w:t>
            </w:r>
          </w:p>
          <w:p w14:paraId="763FD705"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w:t>
            </w:r>
            <w:r w:rsidRPr="00E74CB1">
              <w:rPr>
                <w:rFonts w:ascii="Arial" w:eastAsia="Times New Roman" w:hAnsi="Arial" w:cs="Arial"/>
                <w:sz w:val="16"/>
                <w:szCs w:val="16"/>
              </w:rPr>
              <w:tab/>
              <w:t>A CG retransmission timer (CGRT) has expired where the CGRT is for a HARQ process for a PUSCH in the reference duration.</w:t>
            </w:r>
          </w:p>
          <w:p w14:paraId="0A28C25F"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w:t>
            </w:r>
            <w:r w:rsidRPr="00E74CB1">
              <w:rPr>
                <w:rFonts w:ascii="Arial" w:eastAsia="Times New Roman" w:hAnsi="Arial" w:cs="Arial"/>
                <w:sz w:val="16"/>
                <w:szCs w:val="16"/>
              </w:rPr>
              <w:tab/>
              <w:t>HARQ-ACK feedback, in TB-level or CBG-level, is detected as ACK for any of PUSCH(s) in the reference duration. Note: In this case, the HARQ-ACK feedback is carried by DFI.</w:t>
            </w:r>
          </w:p>
          <w:p w14:paraId="58B56B2F"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10: CWS is always set to CWSmin when Cat4 with the lowest priority class value is employed to initiate channel occupancy.</w:t>
            </w:r>
          </w:p>
          <w:p w14:paraId="42DDDE83"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11: CWS is always set to CWSmin for initiating channel occupancy which contains only signals/channels with which no feedbacks are expected. Such signals/channels include at least the following</w:t>
            </w:r>
          </w:p>
          <w:p w14:paraId="6BDA767A" w14:textId="77777777" w:rsidR="00B62687"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w:t>
            </w:r>
            <w:r w:rsidRPr="00E74CB1">
              <w:rPr>
                <w:rFonts w:ascii="Arial" w:eastAsia="Times New Roman" w:hAnsi="Arial" w:cs="Arial"/>
                <w:sz w:val="16"/>
                <w:szCs w:val="16"/>
              </w:rPr>
              <w:tab/>
              <w:t>SS/PBCH blocks, RMSI, OSI, CSI-RS, paging with and without PDSCH payload, PDCCH-only without any UL grant, RACH, PUCCH, and SRS.</w:t>
            </w:r>
          </w:p>
          <w:p w14:paraId="6BF8A5BC"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10: ETSI LBE maximum Contention Window (CWmax) sizes are too low to allow fair access to a channel beyond that of a very small collection of competing devices.</w:t>
            </w:r>
          </w:p>
          <w:p w14:paraId="3CFB048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11: ETSI LBE Contention Window (CW) reset to CWmin after previous transmission success does not result in fair coexistence which manifests as very poor aggregate successful channel utilization during periods of congestion.</w:t>
            </w:r>
          </w:p>
          <w:p w14:paraId="04EA6B52"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Observation 12: Poisson distributed traffic models behave similar to the greedy source traffic model and eventually, with </w:t>
            </w:r>
            <w:r w:rsidRPr="00E74CB1">
              <w:rPr>
                <w:rFonts w:ascii="Arial" w:eastAsia="Times New Roman" w:hAnsi="Arial" w:cs="Arial"/>
                <w:sz w:val="16"/>
                <w:szCs w:val="16"/>
              </w:rPr>
              <w:lastRenderedPageBreak/>
              <w:t>enough device load, converge on the same utilization exhibited by a greedy source traffic model.</w:t>
            </w:r>
          </w:p>
          <w:p w14:paraId="3023D0F4"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13: Adaptivity as defined by ETSI in EN 301 893 is sub-optimal when one considers the cases where the channel is close to reaching capacity through to the case where the channel is congested with all competing devices having a full data buffer. It is exactly this region where adaptivity should be saving the channel from collapse where in fact it is partly responsible for such a collapse.</w:t>
            </w:r>
          </w:p>
          <w:p w14:paraId="6913E1E7"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14: Coexistence is only possible today due to traffic patterns not fully occupying buffers. Currently we rely on the aggregate effect of the underlying adaptivity probabilities convolved with the traffic model probabilities. But there is no ETSI restriction on what class to use for which traffic and there is no ETSI restriction on traffic patterns (except in the case of short control signaling). This is unsustainable. Future, more data hungry, traffic patterns will render adaptivity ineffective. We are already seeing this in deployments. We cannot predict the future, but we can regulate for better adaptivity.</w:t>
            </w:r>
          </w:p>
          <w:p w14:paraId="3ACE3CC6"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21: Research alternative adaptivity mechanisms that prevent precipitous channel collapse around the region of congestion when considering the 6GHz spectrum allocations.</w:t>
            </w:r>
          </w:p>
          <w:p w14:paraId="089342C9" w14:textId="14FE5A50"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15: Adaptivity as defined by ETSI in EN 301 893 is a good starting base for adaptivity to be defined in the 6GHz spectrum, but it does need some changes to counteract poor channel utilization during times of congestion and unfair access of higher priority classes. It is unlikely that these changes would result in something that is backwards compatible to EN 301 893 so any first draft of ETSI EN 303 687 should also include these changes.</w:t>
            </w:r>
          </w:p>
        </w:tc>
      </w:tr>
      <w:tr w:rsidR="00B62687" w:rsidRPr="00BF61B2" w14:paraId="51504252" w14:textId="77777777" w:rsidTr="000F1CD2">
        <w:trPr>
          <w:trHeight w:val="20"/>
        </w:trPr>
        <w:tc>
          <w:tcPr>
            <w:tcW w:w="0" w:type="auto"/>
            <w:gridSpan w:val="2"/>
            <w:shd w:val="clear" w:color="auto" w:fill="auto"/>
            <w:hideMark/>
          </w:tcPr>
          <w:p w14:paraId="07FC0140"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Qualcomm Incorporated</w:t>
            </w:r>
          </w:p>
        </w:tc>
        <w:tc>
          <w:tcPr>
            <w:tcW w:w="7621" w:type="dxa"/>
          </w:tcPr>
          <w:p w14:paraId="42B58670"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1: CO not containing any unicast PDSCH or UL grant and associated UL PUSCH are not considered for CW update purposes at gNB</w:t>
            </w:r>
          </w:p>
          <w:p w14:paraId="48F34C55"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2: CO not containing any PUSCH are not considered for CW update purposes at UE</w:t>
            </w:r>
          </w:p>
          <w:p w14:paraId="38C423F5"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3: A CO is considered a success if an ACK is received for any TB or CB of PDSCHs/PUSCHs in the reference duration of the CO. The CO is considered as unsuccessful if all received feedback is NACK and/or a feedback timeout has occurred.</w:t>
            </w:r>
          </w:p>
          <w:p w14:paraId="57A447FE"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w:t>
            </w:r>
            <w:r w:rsidRPr="00535F6B">
              <w:rPr>
                <w:rFonts w:ascii="Arial" w:eastAsia="Times New Roman" w:hAnsi="Arial" w:cs="Arial"/>
                <w:sz w:val="16"/>
                <w:szCs w:val="16"/>
              </w:rPr>
              <w:tab/>
              <w:t xml:space="preserve">Note 1: For PUSCH, a UE may determine the feedback as ACK/NACK based on feedback in DFI or based on NDI toggle/CBGTI in subsequent UL grant </w:t>
            </w:r>
          </w:p>
          <w:p w14:paraId="546ABAE2"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w:t>
            </w:r>
            <w:r w:rsidRPr="00535F6B">
              <w:rPr>
                <w:rFonts w:ascii="Arial" w:eastAsia="Times New Roman" w:hAnsi="Arial" w:cs="Arial"/>
                <w:sz w:val="16"/>
                <w:szCs w:val="16"/>
              </w:rPr>
              <w:tab/>
              <w:t>Note 2: CBG based A/N feedback includes feedback for all CBGs of that TB. However, the PDSCH/PUSCH may only have transmitted a subset of the CBGs. Only the A/N feedback of the transmitted CBs should be considered.</w:t>
            </w:r>
          </w:p>
          <w:p w14:paraId="1D904140"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4: gNB/UE determine a CW update time associated with a CO a priori. While starting a cat-4 LBT, gNB/UE look for the most recent CW update time. It performs CW update based on the A/N feedback of the corresponding CO.</w:t>
            </w:r>
          </w:p>
          <w:p w14:paraId="4224033A"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w:t>
            </w:r>
            <w:r w:rsidRPr="00535F6B">
              <w:rPr>
                <w:rFonts w:ascii="Arial" w:eastAsia="Times New Roman" w:hAnsi="Arial" w:cs="Arial"/>
                <w:sz w:val="16"/>
                <w:szCs w:val="16"/>
              </w:rPr>
              <w:tab/>
              <w:t xml:space="preserve">The CW update time for a CO may be based on its scheduling decision etc (for example based on where it scheduled A/N for different PDSCH) and/or include delays associated with processing the A/N channel, decoding the PDSCH/PUSCH etc. </w:t>
            </w:r>
          </w:p>
          <w:p w14:paraId="7A9C8CC7"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w:t>
            </w:r>
            <w:r w:rsidRPr="00535F6B">
              <w:rPr>
                <w:rFonts w:ascii="Arial" w:eastAsia="Times New Roman" w:hAnsi="Arial" w:cs="Arial"/>
                <w:sz w:val="16"/>
                <w:szCs w:val="16"/>
              </w:rPr>
              <w:tab/>
              <w:t xml:space="preserve">The CW update time for a CO is upper bounded by a max limit. </w:t>
            </w:r>
          </w:p>
          <w:p w14:paraId="62D19DC9"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p>
          <w:p w14:paraId="1E9F0CA7"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5: For gNB initiated CO containing PUSCH but no unicast PDSCH, the CW update time is end of last scheduled PUSCH + gNB PUSCH decoding processing time</w:t>
            </w:r>
          </w:p>
          <w:p w14:paraId="56B513F8"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6: CWS is maintained per LBT subband. For CWS update of an LBT subband, only CBGs that overlap with that LBT subband are considered</w:t>
            </w:r>
          </w:p>
          <w:p w14:paraId="69C8A434" w14:textId="7BCBFEDC" w:rsidR="00B62687"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7: Contention window is always set to the minimum allowed contention window size for the transmission of DRS alone or DRS multiplexed with non-unicast data (e.g. OSI, paging, RAR), when cat-4 LBT is used for such transmission.</w:t>
            </w:r>
          </w:p>
        </w:tc>
      </w:tr>
      <w:tr w:rsidR="00B62687" w:rsidRPr="00BF61B2" w14:paraId="45598935" w14:textId="77777777" w:rsidTr="000F1CD2">
        <w:trPr>
          <w:trHeight w:val="20"/>
        </w:trPr>
        <w:tc>
          <w:tcPr>
            <w:tcW w:w="0" w:type="auto"/>
            <w:gridSpan w:val="2"/>
            <w:shd w:val="clear" w:color="auto" w:fill="auto"/>
            <w:hideMark/>
          </w:tcPr>
          <w:p w14:paraId="0F0D1F0E"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7101345F" w14:textId="77777777" w:rsidR="0092450E" w:rsidRPr="0092450E"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3: For CWS adjustment based on TB-level HARQ-ACK feedback, if at least Z=80% of HARQ-ACK values corresponding to PDSCH transmission(s) in reference duration are determined as NACK, CWS is increased.</w:t>
            </w:r>
          </w:p>
          <w:p w14:paraId="56430331" w14:textId="77777777" w:rsidR="0092450E" w:rsidRPr="0092450E"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4: For CWS adjustment based on CBG-level HARQ-ACK feedback, if the [first or last] CBG-level HARQ-</w:t>
            </w:r>
            <w:r w:rsidRPr="0092450E">
              <w:rPr>
                <w:rFonts w:ascii="Arial" w:eastAsia="Times New Roman" w:hAnsi="Arial" w:cs="Arial"/>
                <w:sz w:val="16"/>
                <w:szCs w:val="16"/>
                <w:lang w:val="en-US"/>
              </w:rPr>
              <w:lastRenderedPageBreak/>
              <w:t>ACK corresponding a TB in reference duration is ACK, TB-level HARQ-ACK feedback for CWS adjustment is counted as ACK, otherwise, NACK.</w:t>
            </w:r>
          </w:p>
          <w:p w14:paraId="63DE512E" w14:textId="77777777" w:rsidR="0092450E" w:rsidRPr="0092450E"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5: CWS updating mechanism based on channel occupancy state is supported for NR-U in addition to CWS updating based on HARQ ACK/NACK reception in order to reduce fluctuation of channel access opportunities and latency among coexisting nodes.</w:t>
            </w:r>
          </w:p>
          <w:p w14:paraId="056D18B5" w14:textId="62DD3E81" w:rsidR="00B62687" w:rsidRPr="00BF61B2"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w:t>
            </w:r>
            <w:r w:rsidRPr="0092450E">
              <w:rPr>
                <w:rFonts w:ascii="Arial" w:eastAsia="Times New Roman" w:hAnsi="Arial" w:cs="Arial"/>
                <w:sz w:val="16"/>
                <w:szCs w:val="16"/>
                <w:lang w:val="en-US"/>
              </w:rPr>
              <w:tab/>
              <w:t>UE reporting of the channel occupancy ratio and CWS updating mechanism based on gNB’s indication are supported.</w:t>
            </w:r>
          </w:p>
        </w:tc>
      </w:tr>
      <w:tr w:rsidR="00B62687" w:rsidRPr="00BF61B2" w14:paraId="52479647" w14:textId="77777777" w:rsidTr="000F1CD2">
        <w:trPr>
          <w:trHeight w:val="20"/>
        </w:trPr>
        <w:tc>
          <w:tcPr>
            <w:tcW w:w="0" w:type="auto"/>
            <w:gridSpan w:val="2"/>
            <w:shd w:val="clear" w:color="auto" w:fill="auto"/>
            <w:hideMark/>
          </w:tcPr>
          <w:p w14:paraId="16F18B9A"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Motorola Mobility, Lenovo</w:t>
            </w:r>
          </w:p>
        </w:tc>
        <w:tc>
          <w:tcPr>
            <w:tcW w:w="7621" w:type="dxa"/>
          </w:tcPr>
          <w:p w14:paraId="7F12BAD3" w14:textId="77777777" w:rsidR="00682FE9" w:rsidRPr="00682FE9" w:rsidRDefault="00682FE9" w:rsidP="00682FE9">
            <w:pPr>
              <w:overflowPunct/>
              <w:autoSpaceDE/>
              <w:autoSpaceDN/>
              <w:adjustRightInd/>
              <w:spacing w:after="0"/>
              <w:textAlignment w:val="auto"/>
              <w:rPr>
                <w:rFonts w:ascii="Arial" w:eastAsia="Times New Roman" w:hAnsi="Arial" w:cs="Arial"/>
                <w:sz w:val="16"/>
                <w:szCs w:val="16"/>
              </w:rPr>
            </w:pPr>
            <w:r w:rsidRPr="00682FE9">
              <w:rPr>
                <w:rFonts w:ascii="Arial" w:eastAsia="Times New Roman" w:hAnsi="Arial" w:cs="Arial"/>
                <w:sz w:val="16"/>
                <w:szCs w:val="16"/>
              </w:rPr>
              <w:t>Proposal 4: Contention Window Adjustment procedures need to be extended to include at least successful/unsuccessful Msg 2 and Msg 3 transmissions of the random access procedure.</w:t>
            </w:r>
          </w:p>
          <w:p w14:paraId="0C963EF2" w14:textId="77777777" w:rsidR="00682FE9" w:rsidRPr="00682FE9" w:rsidRDefault="00682FE9" w:rsidP="00682FE9">
            <w:pPr>
              <w:overflowPunct/>
              <w:autoSpaceDE/>
              <w:autoSpaceDN/>
              <w:adjustRightInd/>
              <w:spacing w:after="0"/>
              <w:textAlignment w:val="auto"/>
              <w:rPr>
                <w:rFonts w:ascii="Arial" w:eastAsia="Times New Roman" w:hAnsi="Arial" w:cs="Arial"/>
                <w:sz w:val="16"/>
                <w:szCs w:val="16"/>
              </w:rPr>
            </w:pPr>
            <w:r w:rsidRPr="00682FE9">
              <w:rPr>
                <w:rFonts w:ascii="Arial" w:eastAsia="Times New Roman" w:hAnsi="Arial" w:cs="Arial"/>
                <w:sz w:val="16"/>
                <w:szCs w:val="16"/>
              </w:rPr>
              <w:t>Proposal 5: A scaling factor   is applied when the NACK ratio of the feedback for a CW bandwidth is determined.</w:t>
            </w:r>
          </w:p>
          <w:p w14:paraId="7AF97AFD" w14:textId="2725FA6D" w:rsidR="00682FE9" w:rsidRPr="00682FE9" w:rsidRDefault="00682FE9" w:rsidP="00682FE9">
            <w:pPr>
              <w:overflowPunct/>
              <w:autoSpaceDE/>
              <w:autoSpaceDN/>
              <w:adjustRightInd/>
              <w:spacing w:after="0"/>
              <w:textAlignment w:val="auto"/>
              <w:rPr>
                <w:rFonts w:ascii="Arial" w:eastAsia="Times New Roman" w:hAnsi="Arial" w:cs="Arial"/>
                <w:sz w:val="16"/>
                <w:szCs w:val="16"/>
              </w:rPr>
            </w:pPr>
            <w:r w:rsidRPr="00682FE9">
              <w:rPr>
                <w:rFonts w:ascii="Arial" w:eastAsia="Times New Roman" w:hAnsi="Arial" w:cs="Arial"/>
                <w:sz w:val="16"/>
                <w:szCs w:val="16"/>
              </w:rPr>
              <w:t xml:space="preserve">Case 1: for a NACK associated with the transmission within the CW bandwidth, the scaling factor </w:t>
            </w:r>
            <w:r w:rsidR="00A9218C">
              <w:rPr>
                <w:rFonts w:ascii="Arial" w:eastAsia="Times New Roman" w:hAnsi="Arial" w:cs="Arial"/>
                <w:sz w:val="16"/>
                <w:szCs w:val="16"/>
              </w:rPr>
              <w:t>alpha=1</w:t>
            </w:r>
            <w:r w:rsidRPr="00682FE9">
              <w:rPr>
                <w:rFonts w:ascii="Arial" w:eastAsia="Times New Roman" w:hAnsi="Arial" w:cs="Arial"/>
                <w:sz w:val="16"/>
                <w:szCs w:val="16"/>
              </w:rPr>
              <w:t xml:space="preserve"> ;</w:t>
            </w:r>
          </w:p>
          <w:p w14:paraId="4FF03B23" w14:textId="16765DFB" w:rsidR="00682FE9" w:rsidRPr="00682FE9" w:rsidRDefault="00682FE9" w:rsidP="00682FE9">
            <w:pPr>
              <w:overflowPunct/>
              <w:autoSpaceDE/>
              <w:autoSpaceDN/>
              <w:adjustRightInd/>
              <w:spacing w:after="0"/>
              <w:textAlignment w:val="auto"/>
              <w:rPr>
                <w:rFonts w:ascii="Arial" w:eastAsia="Times New Roman" w:hAnsi="Arial" w:cs="Arial"/>
                <w:sz w:val="16"/>
                <w:szCs w:val="16"/>
              </w:rPr>
            </w:pPr>
            <w:r w:rsidRPr="00682FE9">
              <w:rPr>
                <w:rFonts w:ascii="Arial" w:eastAsia="Times New Roman" w:hAnsi="Arial" w:cs="Arial"/>
                <w:sz w:val="16"/>
                <w:szCs w:val="16"/>
              </w:rPr>
              <w:t xml:space="preserve">Case 2: for a NACK associated with the transmission across multiple CW bandwidths, the scaling factor </w:t>
            </w:r>
            <w:r w:rsidR="00A9218C">
              <w:rPr>
                <w:rFonts w:ascii="Arial" w:eastAsia="Times New Roman" w:hAnsi="Arial" w:cs="Arial"/>
                <w:sz w:val="16"/>
                <w:szCs w:val="16"/>
              </w:rPr>
              <w:t>alpha {0,1}</w:t>
            </w:r>
            <w:r w:rsidRPr="00682FE9">
              <w:rPr>
                <w:rFonts w:ascii="Arial" w:eastAsia="Times New Roman" w:hAnsi="Arial" w:cs="Arial"/>
                <w:sz w:val="16"/>
                <w:szCs w:val="16"/>
              </w:rPr>
              <w:t xml:space="preserve"> ;</w:t>
            </w:r>
          </w:p>
          <w:p w14:paraId="4B854226" w14:textId="511C49BC" w:rsidR="00B62687" w:rsidRPr="00682FE9" w:rsidRDefault="00682FE9" w:rsidP="00682FE9">
            <w:pPr>
              <w:overflowPunct/>
              <w:autoSpaceDE/>
              <w:autoSpaceDN/>
              <w:adjustRightInd/>
              <w:spacing w:after="0"/>
              <w:textAlignment w:val="auto"/>
              <w:rPr>
                <w:rFonts w:ascii="Arial" w:eastAsia="Times New Roman" w:hAnsi="Arial" w:cs="Arial"/>
                <w:sz w:val="16"/>
                <w:szCs w:val="16"/>
              </w:rPr>
            </w:pPr>
            <w:r w:rsidRPr="00682FE9">
              <w:rPr>
                <w:rFonts w:ascii="Arial" w:eastAsia="Times New Roman" w:hAnsi="Arial" w:cs="Arial"/>
                <w:sz w:val="16"/>
                <w:szCs w:val="16"/>
              </w:rPr>
              <w:t xml:space="preserve">Case 3: for a NACK associated with a punctured transmission, the scaling factor </w:t>
            </w:r>
            <w:r w:rsidR="00A9218C">
              <w:rPr>
                <w:rFonts w:ascii="Arial" w:eastAsia="Times New Roman" w:hAnsi="Arial" w:cs="Arial"/>
                <w:sz w:val="16"/>
                <w:szCs w:val="16"/>
              </w:rPr>
              <w:t>alpha=0</w:t>
            </w:r>
            <w:r w:rsidRPr="00682FE9">
              <w:rPr>
                <w:rFonts w:ascii="Arial" w:eastAsia="Times New Roman" w:hAnsi="Arial" w:cs="Arial"/>
                <w:sz w:val="16"/>
                <w:szCs w:val="16"/>
              </w:rPr>
              <w:t xml:space="preserve"> .</w:t>
            </w:r>
          </w:p>
        </w:tc>
      </w:tr>
      <w:tr w:rsidR="00B62687" w:rsidRPr="00BF61B2" w14:paraId="11284CD7" w14:textId="77777777" w:rsidTr="000F1CD2">
        <w:trPr>
          <w:trHeight w:val="20"/>
        </w:trPr>
        <w:tc>
          <w:tcPr>
            <w:tcW w:w="0" w:type="auto"/>
            <w:gridSpan w:val="2"/>
            <w:shd w:val="clear" w:color="auto" w:fill="auto"/>
            <w:hideMark/>
          </w:tcPr>
          <w:p w14:paraId="1F5CFFE8"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WILUS Inc.</w:t>
            </w:r>
          </w:p>
        </w:tc>
        <w:tc>
          <w:tcPr>
            <w:tcW w:w="7621" w:type="dxa"/>
          </w:tcPr>
          <w:p w14:paraId="0B22ECFA" w14:textId="77777777" w:rsidR="00A9218C" w:rsidRPr="00A9218C" w:rsidRDefault="00A9218C" w:rsidP="00A9218C">
            <w:pPr>
              <w:widowControl w:val="0"/>
              <w:spacing w:after="120" w:line="276" w:lineRule="auto"/>
              <w:jc w:val="both"/>
              <w:rPr>
                <w:rFonts w:ascii="Arial" w:eastAsia="Times New Roman" w:hAnsi="Arial" w:cs="Arial"/>
                <w:sz w:val="16"/>
                <w:szCs w:val="16"/>
              </w:rPr>
            </w:pPr>
            <w:r w:rsidRPr="00A9218C">
              <w:rPr>
                <w:rFonts w:ascii="Arial" w:eastAsia="Times New Roman" w:hAnsi="Arial" w:cs="Arial"/>
                <w:sz w:val="16"/>
                <w:szCs w:val="16"/>
              </w:rPr>
              <w:t>Proposal 6: When CBG-based transmission is used for NR-U operation, it is necessary to calculate the NACK ratio after converting CBG-based A/Ns into TB-based A/Ns for the case that TB-based A/N and CBG-based A/N feedback from different UEs are mixed.</w:t>
            </w:r>
          </w:p>
          <w:p w14:paraId="55E9FBA6" w14:textId="77777777" w:rsidR="00A9218C" w:rsidRPr="00A9218C" w:rsidRDefault="00A9218C" w:rsidP="00A9218C">
            <w:pPr>
              <w:widowControl w:val="0"/>
              <w:spacing w:after="120" w:line="276" w:lineRule="auto"/>
              <w:jc w:val="both"/>
              <w:rPr>
                <w:rFonts w:ascii="Arial" w:eastAsia="Times New Roman" w:hAnsi="Arial" w:cs="Arial"/>
                <w:sz w:val="16"/>
                <w:szCs w:val="16"/>
              </w:rPr>
            </w:pPr>
            <w:r w:rsidRPr="00A9218C">
              <w:rPr>
                <w:rFonts w:ascii="Arial" w:eastAsia="Times New Roman" w:hAnsi="Arial" w:cs="Arial"/>
                <w:sz w:val="16"/>
                <w:szCs w:val="16"/>
              </w:rPr>
              <w:t>Proposal 7: The reference duration should be considered as valid only if at least some HARQ-ACK feedbacks are expected to be available.</w:t>
            </w:r>
          </w:p>
          <w:p w14:paraId="0C67FE6D" w14:textId="77777777" w:rsidR="00A9218C" w:rsidRPr="00A9218C" w:rsidRDefault="00A9218C" w:rsidP="00A9218C">
            <w:pPr>
              <w:widowControl w:val="0"/>
              <w:spacing w:after="120" w:line="276" w:lineRule="auto"/>
              <w:jc w:val="both"/>
              <w:rPr>
                <w:rFonts w:ascii="Arial" w:eastAsia="Times New Roman" w:hAnsi="Arial" w:cs="Arial"/>
                <w:sz w:val="16"/>
                <w:szCs w:val="16"/>
              </w:rPr>
            </w:pPr>
            <w:r w:rsidRPr="00A9218C">
              <w:rPr>
                <w:rFonts w:ascii="Arial" w:eastAsia="Times New Roman" w:hAnsi="Arial" w:cs="Arial" w:hint="eastAsia"/>
                <w:sz w:val="16"/>
                <w:szCs w:val="16"/>
              </w:rPr>
              <w:t xml:space="preserve">Proposal </w:t>
            </w:r>
            <w:r w:rsidRPr="00A9218C">
              <w:rPr>
                <w:rFonts w:ascii="Arial" w:eastAsia="Times New Roman" w:hAnsi="Arial" w:cs="Arial"/>
                <w:sz w:val="16"/>
                <w:szCs w:val="16"/>
              </w:rPr>
              <w:t>8</w:t>
            </w:r>
            <w:r w:rsidRPr="00A9218C">
              <w:rPr>
                <w:rFonts w:ascii="Arial" w:eastAsia="Times New Roman" w:hAnsi="Arial" w:cs="Arial" w:hint="eastAsia"/>
                <w:sz w:val="16"/>
                <w:szCs w:val="16"/>
              </w:rPr>
              <w:t xml:space="preserve">: </w:t>
            </w:r>
            <w:r w:rsidRPr="00A9218C">
              <w:rPr>
                <w:rFonts w:ascii="Arial" w:eastAsia="Times New Roman" w:hAnsi="Arial" w:cs="Arial"/>
                <w:sz w:val="16"/>
                <w:szCs w:val="16"/>
              </w:rPr>
              <w:t xml:space="preserve">The following alternatives can be considered as methods for calculating the NACK ratio in the CWS adjustment procedure when CBG-based transmission is used for NR-U. </w:t>
            </w:r>
          </w:p>
          <w:p w14:paraId="0C985D63" w14:textId="77777777" w:rsidR="00A9218C" w:rsidRPr="00A9218C" w:rsidRDefault="00A9218C" w:rsidP="00A9218C">
            <w:pPr>
              <w:pStyle w:val="ListParagraph"/>
              <w:widowControl w:val="0"/>
              <w:numPr>
                <w:ilvl w:val="0"/>
                <w:numId w:val="51"/>
              </w:numPr>
              <w:autoSpaceDE w:val="0"/>
              <w:autoSpaceDN w:val="0"/>
              <w:spacing w:after="120" w:line="276" w:lineRule="auto"/>
              <w:contextualSpacing w:val="0"/>
              <w:jc w:val="both"/>
              <w:rPr>
                <w:rFonts w:ascii="Arial" w:eastAsia="Times New Roman" w:hAnsi="Arial" w:cs="Arial"/>
                <w:sz w:val="16"/>
                <w:szCs w:val="16"/>
                <w:lang w:val="en-GB" w:eastAsia="en-US"/>
              </w:rPr>
            </w:pPr>
            <w:r w:rsidRPr="00A9218C">
              <w:rPr>
                <w:rFonts w:ascii="Arial" w:eastAsia="Times New Roman" w:hAnsi="Arial" w:cs="Arial"/>
                <w:sz w:val="16"/>
                <w:szCs w:val="16"/>
                <w:lang w:val="en-GB" w:eastAsia="en-US"/>
              </w:rPr>
              <w:t>Alt-1: If at least one of CBG-based HARQ-ACKs corresponding unicast PDSCH(s) in a reference duration is ACK, HARQ-ACK feedback(s) corresponding the unicast PDSCH(s) can be counted as ACK(s), otherwise, NACK(s).</w:t>
            </w:r>
          </w:p>
          <w:p w14:paraId="4C4364DF" w14:textId="77777777" w:rsidR="00A9218C" w:rsidRPr="00A9218C" w:rsidRDefault="00A9218C" w:rsidP="00A9218C">
            <w:pPr>
              <w:pStyle w:val="ListParagraph"/>
              <w:widowControl w:val="0"/>
              <w:numPr>
                <w:ilvl w:val="0"/>
                <w:numId w:val="51"/>
              </w:numPr>
              <w:autoSpaceDE w:val="0"/>
              <w:autoSpaceDN w:val="0"/>
              <w:spacing w:after="120" w:line="276" w:lineRule="auto"/>
              <w:contextualSpacing w:val="0"/>
              <w:jc w:val="both"/>
              <w:rPr>
                <w:rFonts w:ascii="Arial" w:eastAsia="Times New Roman" w:hAnsi="Arial" w:cs="Arial"/>
                <w:sz w:val="16"/>
                <w:szCs w:val="16"/>
                <w:lang w:val="en-GB" w:eastAsia="en-US"/>
              </w:rPr>
            </w:pPr>
            <w:r w:rsidRPr="00A9218C">
              <w:rPr>
                <w:rFonts w:ascii="Arial" w:eastAsia="Times New Roman" w:hAnsi="Arial" w:cs="Arial"/>
                <w:sz w:val="16"/>
                <w:szCs w:val="16"/>
                <w:lang w:val="en-GB" w:eastAsia="en-US"/>
              </w:rPr>
              <w:t>Alt-2: If the first one of CBGs corresponding unicast PDSCH(s) in a reference duration is NACK, HARQ-ACK feedback(s) corresponding the unicast PDSCH(s) can be counted as NACK(s), otherwise, ACK(s).</w:t>
            </w:r>
          </w:p>
          <w:p w14:paraId="5081AAE8" w14:textId="77777777" w:rsidR="00A9218C" w:rsidRPr="00A9218C" w:rsidRDefault="00A9218C" w:rsidP="00A9218C">
            <w:pPr>
              <w:pStyle w:val="ListParagraph"/>
              <w:widowControl w:val="0"/>
              <w:numPr>
                <w:ilvl w:val="0"/>
                <w:numId w:val="51"/>
              </w:numPr>
              <w:autoSpaceDE w:val="0"/>
              <w:autoSpaceDN w:val="0"/>
              <w:spacing w:after="120" w:line="276" w:lineRule="auto"/>
              <w:contextualSpacing w:val="0"/>
              <w:jc w:val="both"/>
              <w:rPr>
                <w:rFonts w:ascii="Arial" w:eastAsia="Times New Roman" w:hAnsi="Arial" w:cs="Arial"/>
                <w:sz w:val="16"/>
                <w:szCs w:val="16"/>
                <w:lang w:val="en-GB" w:eastAsia="en-US"/>
              </w:rPr>
            </w:pPr>
            <w:r w:rsidRPr="00A9218C">
              <w:rPr>
                <w:rFonts w:ascii="Arial" w:eastAsia="Times New Roman" w:hAnsi="Arial" w:cs="Arial"/>
                <w:sz w:val="16"/>
                <w:szCs w:val="16"/>
                <w:lang w:val="en-GB" w:eastAsia="en-US"/>
              </w:rPr>
              <w:t>Alt-3: If all of CBG-based HARQ-ACKs corresponding unicast PDSCH(s) in a reference duration is ACK(s), HARQ-ACK feedback(s) corresponding the unicast PDSCH(s) is counted as ACK(s), otherwise, NACK(s).</w:t>
            </w:r>
          </w:p>
          <w:p w14:paraId="198675B4" w14:textId="77777777" w:rsidR="00A9218C" w:rsidRPr="00A9218C" w:rsidRDefault="00A9218C" w:rsidP="00A9218C">
            <w:pPr>
              <w:widowControl w:val="0"/>
              <w:spacing w:after="120" w:line="276" w:lineRule="auto"/>
              <w:jc w:val="both"/>
              <w:rPr>
                <w:rFonts w:ascii="Arial" w:eastAsia="Times New Roman" w:hAnsi="Arial" w:cs="Arial"/>
                <w:sz w:val="16"/>
                <w:szCs w:val="16"/>
              </w:rPr>
            </w:pPr>
            <w:r w:rsidRPr="00A9218C">
              <w:rPr>
                <w:rFonts w:ascii="Arial" w:eastAsia="Times New Roman" w:hAnsi="Arial" w:cs="Arial"/>
                <w:sz w:val="16"/>
                <w:szCs w:val="16"/>
              </w:rPr>
              <w:t>Proposal 9: It is necessary to further discuss how to handle CWS adjustment from the gNB perspective in case that the UE transmits all CBG NACKs in CBG-based HARQ-ACK by TB CRC failure after successfully receiving all CBG retransmissions by the UE.</w:t>
            </w:r>
          </w:p>
          <w:p w14:paraId="4DD22027" w14:textId="59B22E76" w:rsidR="00B62687" w:rsidRPr="00A9218C" w:rsidRDefault="00A9218C" w:rsidP="00A9218C">
            <w:pPr>
              <w:widowControl w:val="0"/>
              <w:spacing w:after="120" w:line="276" w:lineRule="auto"/>
              <w:jc w:val="both"/>
              <w:rPr>
                <w:rFonts w:ascii="Arial" w:eastAsia="Times New Roman" w:hAnsi="Arial" w:cs="Arial"/>
                <w:sz w:val="16"/>
                <w:szCs w:val="16"/>
              </w:rPr>
            </w:pPr>
            <w:r w:rsidRPr="00A9218C">
              <w:rPr>
                <w:rFonts w:ascii="Arial" w:eastAsia="Times New Roman" w:hAnsi="Arial" w:cs="Arial"/>
                <w:sz w:val="16"/>
                <w:szCs w:val="16"/>
              </w:rPr>
              <w:t>Proposal 10: We propose to count ACK for the corresponding TB when calculating NACK ratio for CWS adjustment if TB CRC failure is happened after successfully receiving all CBG retransmissions by the UE only when a part of total CBGs is retransmitted by the gNB.</w:t>
            </w:r>
          </w:p>
        </w:tc>
      </w:tr>
      <w:tr w:rsidR="003D14C5" w:rsidRPr="00BF61B2" w14:paraId="228A1C78" w14:textId="77777777" w:rsidTr="00827E1F">
        <w:trPr>
          <w:gridAfter w:val="1"/>
          <w:wAfter w:w="113" w:type="dxa"/>
          <w:trHeight w:val="20"/>
        </w:trPr>
        <w:tc>
          <w:tcPr>
            <w:tcW w:w="0" w:type="auto"/>
            <w:shd w:val="clear" w:color="auto" w:fill="auto"/>
          </w:tcPr>
          <w:p w14:paraId="3A4BF281" w14:textId="7F395174" w:rsidR="003D14C5" w:rsidRPr="00BF61B2" w:rsidRDefault="003D14C5" w:rsidP="00B62687">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Broadcom</w:t>
            </w:r>
          </w:p>
        </w:tc>
        <w:tc>
          <w:tcPr>
            <w:tcW w:w="7621" w:type="dxa"/>
          </w:tcPr>
          <w:p w14:paraId="0EA31C87" w14:textId="54F6CD78" w:rsidR="003D14C5" w:rsidRPr="00A9218C" w:rsidRDefault="003D14C5" w:rsidP="00A9218C">
            <w:pPr>
              <w:widowControl w:val="0"/>
              <w:spacing w:after="120" w:line="276" w:lineRule="auto"/>
              <w:jc w:val="both"/>
              <w:rPr>
                <w:rFonts w:ascii="Arial" w:eastAsia="Times New Roman" w:hAnsi="Arial" w:cs="Arial"/>
                <w:sz w:val="16"/>
                <w:szCs w:val="16"/>
              </w:rPr>
            </w:pPr>
            <w:r w:rsidRPr="002D472D">
              <w:rPr>
                <w:lang w:val="en-US"/>
              </w:rPr>
              <w:t>Channels without explicit feedback use the CWS last updated by channels with explicit feedback and using the same CAPC if such channels exist; otherwise they use the minimum CWS corresponding to the CAPC.</w:t>
            </w:r>
            <w:r>
              <w:rPr>
                <w:lang w:val="en-US"/>
              </w:rPr>
              <w:t xml:space="preserve"> The ETSI harmonized standard for 5 GHz also leads to such a scheme. </w:t>
            </w:r>
            <w:r>
              <w:rPr>
                <w:lang w:val="en-US"/>
              </w:rPr>
              <w:lastRenderedPageBreak/>
              <w:t>This is also followed by Wi-Fi.</w:t>
            </w:r>
          </w:p>
        </w:tc>
      </w:tr>
    </w:tbl>
    <w:p w14:paraId="7DC16BF0" w14:textId="4824C996" w:rsidR="002707F9" w:rsidRDefault="002707F9" w:rsidP="002707F9">
      <w:pPr>
        <w:pStyle w:val="Heading1"/>
        <w:jc w:val="both"/>
        <w:rPr>
          <w:color w:val="000000"/>
          <w:lang w:val="en-US" w:eastAsia="zh-CN"/>
        </w:rPr>
      </w:pPr>
      <w:r>
        <w:rPr>
          <w:color w:val="000000"/>
          <w:szCs w:val="32"/>
          <w:lang w:val="en-US"/>
        </w:rPr>
        <w:lastRenderedPageBreak/>
        <w:t>5</w:t>
      </w:r>
      <w:r w:rsidRPr="00351BF2">
        <w:rPr>
          <w:color w:val="000000"/>
          <w:szCs w:val="32"/>
          <w:lang w:val="en-US"/>
        </w:rPr>
        <w:tab/>
      </w:r>
      <w:r w:rsidRPr="002707F9">
        <w:rPr>
          <w:color w:val="000000"/>
          <w:lang w:val="en-US" w:eastAsia="zh-CN"/>
        </w:rPr>
        <w:tab/>
        <w:t>Channel access mechanism details for FBE</w:t>
      </w:r>
    </w:p>
    <w:p w14:paraId="7A6E7AE2" w14:textId="0540DDA7" w:rsidR="002C183A" w:rsidRPr="00DE1F42" w:rsidRDefault="002C183A" w:rsidP="002C183A">
      <w:pPr>
        <w:rPr>
          <w:b/>
          <w:u w:val="single"/>
          <w:lang w:val="en-US"/>
        </w:rPr>
      </w:pPr>
      <w:r w:rsidRPr="00552E89">
        <w:rPr>
          <w:b/>
          <w:highlight w:val="yellow"/>
          <w:u w:val="single"/>
          <w:lang w:val="en-US"/>
        </w:rPr>
        <w:t>FL Summary: discuss the following points and alternative in the meeting</w:t>
      </w:r>
    </w:p>
    <w:p w14:paraId="5EBE54C3" w14:textId="6E4ECFCC" w:rsidR="003639A5" w:rsidRPr="00675924" w:rsidRDefault="003639A5" w:rsidP="00675924">
      <w:pPr>
        <w:pStyle w:val="ListParagraph"/>
        <w:numPr>
          <w:ilvl w:val="0"/>
          <w:numId w:val="12"/>
        </w:numPr>
        <w:rPr>
          <w:sz w:val="20"/>
          <w:szCs w:val="20"/>
          <w:lang w:val="en-US"/>
        </w:rPr>
      </w:pPr>
      <w:r w:rsidRPr="00675924">
        <w:rPr>
          <w:sz w:val="20"/>
          <w:szCs w:val="20"/>
          <w:lang w:val="en-US"/>
        </w:rPr>
        <w:t>The following parameters should be indicated to UE through higher layer signaling</w:t>
      </w:r>
    </w:p>
    <w:p w14:paraId="46C69973" w14:textId="77777777" w:rsidR="003639A5" w:rsidRPr="00675924" w:rsidRDefault="003639A5" w:rsidP="00675924">
      <w:pPr>
        <w:pStyle w:val="ListParagraph"/>
        <w:numPr>
          <w:ilvl w:val="1"/>
          <w:numId w:val="12"/>
        </w:numPr>
        <w:autoSpaceDE w:val="0"/>
        <w:autoSpaceDN w:val="0"/>
        <w:adjustRightInd w:val="0"/>
        <w:snapToGrid w:val="0"/>
        <w:spacing w:after="120"/>
        <w:contextualSpacing w:val="0"/>
        <w:jc w:val="both"/>
        <w:rPr>
          <w:sz w:val="20"/>
          <w:szCs w:val="20"/>
          <w:lang w:val="en-GB" w:eastAsia="en-US"/>
        </w:rPr>
      </w:pPr>
      <w:r w:rsidRPr="00675924">
        <w:rPr>
          <w:sz w:val="20"/>
          <w:szCs w:val="20"/>
          <w:lang w:val="en-GB" w:eastAsia="en-US"/>
        </w:rPr>
        <w:t>Channel access mode (FBE or LBE)</w:t>
      </w:r>
    </w:p>
    <w:p w14:paraId="5FBE1969" w14:textId="77777777" w:rsidR="003639A5" w:rsidRPr="00675924" w:rsidRDefault="003639A5" w:rsidP="00675924">
      <w:pPr>
        <w:pStyle w:val="ListParagraph"/>
        <w:numPr>
          <w:ilvl w:val="1"/>
          <w:numId w:val="12"/>
        </w:numPr>
        <w:autoSpaceDE w:val="0"/>
        <w:autoSpaceDN w:val="0"/>
        <w:adjustRightInd w:val="0"/>
        <w:snapToGrid w:val="0"/>
        <w:spacing w:after="120"/>
        <w:contextualSpacing w:val="0"/>
        <w:jc w:val="both"/>
        <w:rPr>
          <w:sz w:val="20"/>
          <w:szCs w:val="20"/>
          <w:lang w:val="en-GB" w:eastAsia="en-US"/>
        </w:rPr>
      </w:pPr>
      <w:r w:rsidRPr="00675924">
        <w:rPr>
          <w:sz w:val="20"/>
          <w:szCs w:val="20"/>
          <w:lang w:val="en-GB" w:eastAsia="en-US"/>
        </w:rPr>
        <w:t xml:space="preserve">FBE frame period </w:t>
      </w:r>
    </w:p>
    <w:p w14:paraId="46565E5A" w14:textId="7E27BD9C" w:rsidR="002C183A" w:rsidRPr="00675924" w:rsidRDefault="003639A5" w:rsidP="00675924">
      <w:pPr>
        <w:pStyle w:val="ListParagraph"/>
        <w:numPr>
          <w:ilvl w:val="1"/>
          <w:numId w:val="12"/>
        </w:numPr>
        <w:autoSpaceDE w:val="0"/>
        <w:autoSpaceDN w:val="0"/>
        <w:adjustRightInd w:val="0"/>
        <w:snapToGrid w:val="0"/>
        <w:spacing w:after="120"/>
        <w:contextualSpacing w:val="0"/>
        <w:jc w:val="both"/>
        <w:rPr>
          <w:sz w:val="20"/>
          <w:szCs w:val="20"/>
          <w:lang w:val="en-GB" w:eastAsia="en-US"/>
        </w:rPr>
      </w:pPr>
      <w:r w:rsidRPr="00675924">
        <w:rPr>
          <w:sz w:val="20"/>
          <w:szCs w:val="20"/>
          <w:lang w:val="en-GB" w:eastAsia="en-US"/>
        </w:rPr>
        <w:t>idle period</w:t>
      </w:r>
    </w:p>
    <w:p w14:paraId="69938FA9" w14:textId="77777777" w:rsidR="00675924" w:rsidRPr="00675924" w:rsidRDefault="00675924" w:rsidP="00767F99"/>
    <w:p w14:paraId="07F2F2C6" w14:textId="35D1AACE" w:rsidR="00767F99" w:rsidRPr="00675924" w:rsidRDefault="00767F99" w:rsidP="00675924">
      <w:pPr>
        <w:pStyle w:val="ListParagraph"/>
        <w:numPr>
          <w:ilvl w:val="0"/>
          <w:numId w:val="12"/>
        </w:numPr>
        <w:rPr>
          <w:sz w:val="20"/>
          <w:szCs w:val="20"/>
          <w:lang w:val="en-US"/>
        </w:rPr>
      </w:pPr>
      <w:r w:rsidRPr="00675924">
        <w:rPr>
          <w:sz w:val="20"/>
          <w:szCs w:val="20"/>
          <w:lang w:val="en-US"/>
        </w:rPr>
        <w:t>GNB should schedule UE feedback HARQ-ACK corresponding to PDSCH or transmit PUSCH scheduled by uplink grant in the same frame period.</w:t>
      </w:r>
    </w:p>
    <w:p w14:paraId="2482536C" w14:textId="77777777" w:rsidR="00675924" w:rsidRDefault="00675924" w:rsidP="00675924">
      <w:pPr>
        <w:pStyle w:val="ListParagraph"/>
        <w:snapToGrid w:val="0"/>
        <w:spacing w:after="120"/>
        <w:ind w:left="785"/>
        <w:jc w:val="both"/>
        <w:rPr>
          <w:sz w:val="20"/>
          <w:szCs w:val="20"/>
          <w:lang w:val="en-US"/>
        </w:rPr>
      </w:pPr>
    </w:p>
    <w:p w14:paraId="45CC6041" w14:textId="1822BDD5" w:rsidR="00675924" w:rsidRPr="00675924" w:rsidRDefault="00675924" w:rsidP="00675924">
      <w:pPr>
        <w:pStyle w:val="ListParagraph"/>
        <w:numPr>
          <w:ilvl w:val="0"/>
          <w:numId w:val="12"/>
        </w:numPr>
        <w:snapToGrid w:val="0"/>
        <w:spacing w:after="120"/>
        <w:jc w:val="both"/>
        <w:rPr>
          <w:sz w:val="20"/>
          <w:szCs w:val="20"/>
          <w:lang w:val="en-US"/>
        </w:rPr>
      </w:pPr>
      <w:r w:rsidRPr="00675924">
        <w:rPr>
          <w:sz w:val="20"/>
          <w:szCs w:val="20"/>
          <w:lang w:val="en-US"/>
        </w:rPr>
        <w:t>For FBE operation, the definition of the initial LBT performed for every fixed frame period reuses that of 16 us or 25 us Cat.2 channel access mechanism in LBE operation.</w:t>
      </w:r>
    </w:p>
    <w:p w14:paraId="109AD0F3" w14:textId="77777777" w:rsidR="00675924" w:rsidRPr="00BF61B2" w:rsidRDefault="00675924" w:rsidP="00675924">
      <w:pPr>
        <w:pStyle w:val="ListParagraph"/>
        <w:snapToGrid w:val="0"/>
        <w:spacing w:after="120"/>
        <w:ind w:left="785"/>
        <w:jc w:val="both"/>
        <w:rPr>
          <w:sz w:val="20"/>
          <w:szCs w:val="20"/>
          <w:lang w:val="en-US"/>
        </w:rPr>
      </w:pPr>
    </w:p>
    <w:p w14:paraId="4C957654" w14:textId="59821E6C" w:rsidR="00675924" w:rsidRDefault="00675924" w:rsidP="00675924">
      <w:pPr>
        <w:pStyle w:val="ListParagraph"/>
        <w:numPr>
          <w:ilvl w:val="0"/>
          <w:numId w:val="12"/>
        </w:numPr>
        <w:snapToGrid w:val="0"/>
        <w:spacing w:after="120"/>
        <w:jc w:val="both"/>
        <w:rPr>
          <w:sz w:val="20"/>
          <w:szCs w:val="20"/>
          <w:lang w:val="en-US"/>
        </w:rPr>
      </w:pPr>
      <w:r w:rsidRPr="00675924">
        <w:rPr>
          <w:sz w:val="20"/>
          <w:szCs w:val="20"/>
          <w:lang w:val="en-US"/>
        </w:rPr>
        <w:t xml:space="preserve">gNB transmits a COT indication in a fixed frame period. </w:t>
      </w:r>
      <w:r w:rsidRPr="00BF61B2">
        <w:rPr>
          <w:sz w:val="20"/>
          <w:szCs w:val="20"/>
          <w:lang w:val="en-US"/>
        </w:rPr>
        <w:t>UE transmission in a FFP is conditioned on detecting the COT indication or other DL signals such as a PDCCH in the same FFP</w:t>
      </w:r>
    </w:p>
    <w:p w14:paraId="01A56B03" w14:textId="77777777" w:rsidR="00C1464E" w:rsidRPr="00C1464E" w:rsidRDefault="00C1464E" w:rsidP="00C1464E">
      <w:pPr>
        <w:pStyle w:val="ListParagraph"/>
        <w:rPr>
          <w:sz w:val="20"/>
          <w:szCs w:val="20"/>
          <w:lang w:val="en-US"/>
        </w:rPr>
      </w:pPr>
    </w:p>
    <w:p w14:paraId="6FD60C5E" w14:textId="095B0871" w:rsidR="00C1464E" w:rsidRDefault="00B37AD9" w:rsidP="00C1464E">
      <w:pPr>
        <w:snapToGrid w:val="0"/>
        <w:spacing w:after="120"/>
        <w:jc w:val="both"/>
        <w:rPr>
          <w:lang w:val="en-US"/>
        </w:rPr>
      </w:pPr>
      <w:r>
        <w:rPr>
          <w:highlight w:val="cyan"/>
          <w:lang w:val="en-US"/>
        </w:rPr>
        <w:t>FL</w:t>
      </w:r>
      <w:bookmarkStart w:id="3" w:name="_GoBack"/>
      <w:bookmarkEnd w:id="3"/>
      <w:r w:rsidR="00A2799E" w:rsidRPr="00A2799E">
        <w:rPr>
          <w:highlight w:val="cyan"/>
          <w:lang w:val="en-US"/>
        </w:rPr>
        <w:t xml:space="preserve"> </w:t>
      </w:r>
      <w:r w:rsidR="00862857" w:rsidRPr="00A2799E">
        <w:rPr>
          <w:highlight w:val="cyan"/>
          <w:lang w:val="en-US"/>
        </w:rPr>
        <w:t>Proposal:</w:t>
      </w:r>
    </w:p>
    <w:p w14:paraId="7A8E1E2E" w14:textId="2E1413D5" w:rsidR="00862857" w:rsidRDefault="00862857" w:rsidP="00C1464E">
      <w:pPr>
        <w:snapToGrid w:val="0"/>
        <w:spacing w:after="120"/>
        <w:jc w:val="both"/>
        <w:rPr>
          <w:lang w:val="en-US"/>
        </w:rPr>
      </w:pPr>
      <w:r>
        <w:rPr>
          <w:lang w:val="en-US"/>
        </w:rPr>
        <w:t>For FBE operation where only the gNB is the initiating device</w:t>
      </w:r>
      <w:r w:rsidR="007C53E7">
        <w:rPr>
          <w:lang w:val="en-US"/>
        </w:rPr>
        <w:t>, the following properties are signaled</w:t>
      </w:r>
      <w:r>
        <w:rPr>
          <w:lang w:val="en-US"/>
        </w:rPr>
        <w:t>:</w:t>
      </w:r>
    </w:p>
    <w:p w14:paraId="53499896" w14:textId="090F3A07" w:rsidR="007C53E7" w:rsidRDefault="007C53E7" w:rsidP="007C53E7">
      <w:pPr>
        <w:pStyle w:val="ListParagraph"/>
        <w:numPr>
          <w:ilvl w:val="0"/>
          <w:numId w:val="12"/>
        </w:numPr>
        <w:snapToGrid w:val="0"/>
        <w:spacing w:after="120"/>
        <w:jc w:val="both"/>
        <w:rPr>
          <w:lang w:val="en-US"/>
        </w:rPr>
      </w:pPr>
      <w:r>
        <w:rPr>
          <w:lang w:val="en-US"/>
        </w:rPr>
        <w:t xml:space="preserve">an indication that </w:t>
      </w:r>
      <w:r w:rsidR="00784EA4">
        <w:rPr>
          <w:lang w:val="en-US"/>
        </w:rPr>
        <w:t>any UL</w:t>
      </w:r>
      <w:r>
        <w:rPr>
          <w:lang w:val="en-US"/>
        </w:rPr>
        <w:t xml:space="preserve"> transmissions are only allowed within a gNB initiated CO</w:t>
      </w:r>
    </w:p>
    <w:p w14:paraId="0C424404" w14:textId="2B9E83AC" w:rsidR="005958F5" w:rsidRDefault="008D55B8" w:rsidP="007C53E7">
      <w:pPr>
        <w:pStyle w:val="ListParagraph"/>
        <w:numPr>
          <w:ilvl w:val="0"/>
          <w:numId w:val="12"/>
        </w:numPr>
        <w:snapToGrid w:val="0"/>
        <w:spacing w:after="120"/>
        <w:jc w:val="both"/>
        <w:rPr>
          <w:lang w:val="en-US"/>
        </w:rPr>
      </w:pPr>
      <w:r>
        <w:rPr>
          <w:lang w:val="en-US"/>
        </w:rPr>
        <w:t xml:space="preserve">One </w:t>
      </w:r>
      <w:r w:rsidR="00784EA4">
        <w:rPr>
          <w:lang w:val="en-US"/>
        </w:rPr>
        <w:t xml:space="preserve">or more </w:t>
      </w:r>
      <w:r>
        <w:rPr>
          <w:lang w:val="en-US"/>
        </w:rPr>
        <w:t>of the following</w:t>
      </w:r>
    </w:p>
    <w:p w14:paraId="7143317D" w14:textId="2831C3A2" w:rsidR="008D55B8" w:rsidRDefault="008D55B8" w:rsidP="008D55B8">
      <w:pPr>
        <w:pStyle w:val="ListParagraph"/>
        <w:numPr>
          <w:ilvl w:val="1"/>
          <w:numId w:val="12"/>
        </w:numPr>
        <w:snapToGrid w:val="0"/>
        <w:spacing w:after="120"/>
        <w:jc w:val="both"/>
        <w:rPr>
          <w:lang w:val="en-US"/>
        </w:rPr>
      </w:pPr>
      <w:r>
        <w:rPr>
          <w:lang w:val="en-US"/>
        </w:rPr>
        <w:t>Information about the gNB fixed frame period (SIB)</w:t>
      </w:r>
    </w:p>
    <w:p w14:paraId="0982C9DE" w14:textId="2CB1C083" w:rsidR="008D55B8" w:rsidRDefault="008D55B8" w:rsidP="008D55B8">
      <w:pPr>
        <w:pStyle w:val="ListParagraph"/>
        <w:numPr>
          <w:ilvl w:val="2"/>
          <w:numId w:val="12"/>
        </w:numPr>
        <w:snapToGrid w:val="0"/>
        <w:spacing w:after="120"/>
        <w:jc w:val="both"/>
        <w:rPr>
          <w:lang w:val="en-US"/>
        </w:rPr>
      </w:pPr>
      <w:r>
        <w:rPr>
          <w:lang w:val="en-US"/>
        </w:rPr>
        <w:t>FFS: whether new signaling is needed</w:t>
      </w:r>
    </w:p>
    <w:p w14:paraId="5CC73B81" w14:textId="5B1A3A17" w:rsidR="008D55B8" w:rsidRPr="007C53E7" w:rsidRDefault="008D55B8" w:rsidP="008D55B8">
      <w:pPr>
        <w:pStyle w:val="ListParagraph"/>
        <w:numPr>
          <w:ilvl w:val="1"/>
          <w:numId w:val="12"/>
        </w:numPr>
        <w:snapToGrid w:val="0"/>
        <w:spacing w:after="120"/>
        <w:jc w:val="both"/>
        <w:rPr>
          <w:lang w:val="en-US"/>
        </w:rPr>
      </w:pPr>
      <w:r>
        <w:rPr>
          <w:lang w:val="en-US"/>
        </w:rPr>
        <w:t>configuration of GC-PDCCH for idle UEs (RMSI)</w:t>
      </w:r>
    </w:p>
    <w:p w14:paraId="68A418CD" w14:textId="77777777" w:rsidR="00862857" w:rsidRPr="00C1464E" w:rsidRDefault="00862857" w:rsidP="00C1464E">
      <w:pPr>
        <w:snapToGrid w:val="0"/>
        <w:spacing w:after="120"/>
        <w:jc w:val="both"/>
        <w:rPr>
          <w:lang w:val="en-US"/>
        </w:rPr>
      </w:pPr>
    </w:p>
    <w:p w14:paraId="55A1F977" w14:textId="77777777" w:rsidR="008E565D" w:rsidRPr="00675924" w:rsidRDefault="008E565D" w:rsidP="008E565D">
      <w:pPr>
        <w:snapToGrid w:val="0"/>
        <w:spacing w:after="120"/>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05015D33" w14:textId="77777777" w:rsidTr="00A2799E">
        <w:trPr>
          <w:trHeight w:val="20"/>
        </w:trPr>
        <w:tc>
          <w:tcPr>
            <w:tcW w:w="0" w:type="auto"/>
            <w:shd w:val="clear" w:color="auto" w:fill="auto"/>
            <w:hideMark/>
          </w:tcPr>
          <w:p w14:paraId="77C66AF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12028051" w14:textId="69817CA4" w:rsidR="00FA66C5" w:rsidRPr="00BF61B2"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8: The method of Randomly selection the starting position of CCA in CCA time window (idle period)  can be considered for FBE to solve unfairness problem caused by NR-U node timing difference and increase the opportunity of channel access for NR-U nodes.</w:t>
            </w:r>
          </w:p>
        </w:tc>
      </w:tr>
      <w:tr w:rsidR="00FA66C5" w:rsidRPr="00BF61B2" w14:paraId="0487B726" w14:textId="77777777" w:rsidTr="00A2799E">
        <w:trPr>
          <w:trHeight w:val="20"/>
        </w:trPr>
        <w:tc>
          <w:tcPr>
            <w:tcW w:w="0" w:type="auto"/>
            <w:shd w:val="clear" w:color="auto" w:fill="auto"/>
            <w:hideMark/>
          </w:tcPr>
          <w:p w14:paraId="206122B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701E7FB1" w14:textId="77777777" w:rsidR="00FE6208" w:rsidRPr="00FE6208" w:rsidRDefault="00FE6208" w:rsidP="00FE6208">
            <w:pPr>
              <w:overflowPunct/>
              <w:autoSpaceDE/>
              <w:autoSpaceDN/>
              <w:adjustRightInd/>
              <w:spacing w:after="0"/>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Proposal 28: GNB should schedule UE feedback HARQ-ACK corresponding to PDSCH or transmit PUSCH scheduled by uplink grant in the same frame period.</w:t>
            </w:r>
          </w:p>
          <w:p w14:paraId="5D15A30F" w14:textId="77777777" w:rsidR="00FE6208" w:rsidRPr="00FE6208" w:rsidRDefault="00FE6208" w:rsidP="00FE6208">
            <w:pPr>
              <w:overflowPunct/>
              <w:autoSpaceDE/>
              <w:autoSpaceDN/>
              <w:adjustRightInd/>
              <w:spacing w:after="0"/>
              <w:textAlignment w:val="auto"/>
              <w:rPr>
                <w:rFonts w:ascii="Arial" w:eastAsia="Times New Roman" w:hAnsi="Arial" w:cs="Arial"/>
                <w:sz w:val="16"/>
                <w:szCs w:val="16"/>
                <w:lang w:val="en-US"/>
              </w:rPr>
            </w:pPr>
          </w:p>
          <w:p w14:paraId="221D56BC" w14:textId="77777777" w:rsidR="00FE6208" w:rsidRPr="00FE6208" w:rsidRDefault="00FE6208" w:rsidP="00FE6208">
            <w:pPr>
              <w:overflowPunct/>
              <w:autoSpaceDE/>
              <w:autoSpaceDN/>
              <w:adjustRightInd/>
              <w:spacing w:after="0"/>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Proposal 29: The following parameters should be indicated to UE through higher layer signaling</w:t>
            </w:r>
          </w:p>
          <w:p w14:paraId="27FCCB93" w14:textId="77777777" w:rsidR="00FE6208" w:rsidRPr="00FE6208" w:rsidRDefault="00FE6208" w:rsidP="00FE6208">
            <w:pPr>
              <w:overflowPunct/>
              <w:autoSpaceDE/>
              <w:autoSpaceDN/>
              <w:adjustRightInd/>
              <w:spacing w:after="0"/>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w:t>
            </w:r>
            <w:r w:rsidRPr="00FE6208">
              <w:rPr>
                <w:rFonts w:ascii="Arial" w:eastAsia="Times New Roman" w:hAnsi="Arial" w:cs="Arial"/>
                <w:sz w:val="16"/>
                <w:szCs w:val="16"/>
                <w:lang w:val="en-US"/>
              </w:rPr>
              <w:tab/>
              <w:t>Channel access mode (FBE or LBE)</w:t>
            </w:r>
          </w:p>
          <w:p w14:paraId="281A8E7C" w14:textId="77777777" w:rsidR="00FE6208" w:rsidRPr="00FE6208" w:rsidRDefault="00FE6208" w:rsidP="00FE6208">
            <w:pPr>
              <w:overflowPunct/>
              <w:autoSpaceDE/>
              <w:autoSpaceDN/>
              <w:adjustRightInd/>
              <w:spacing w:after="0"/>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w:t>
            </w:r>
            <w:r w:rsidRPr="00FE6208">
              <w:rPr>
                <w:rFonts w:ascii="Arial" w:eastAsia="Times New Roman" w:hAnsi="Arial" w:cs="Arial"/>
                <w:sz w:val="16"/>
                <w:szCs w:val="16"/>
                <w:lang w:val="en-US"/>
              </w:rPr>
              <w:tab/>
              <w:t xml:space="preserve">FBE frame period </w:t>
            </w:r>
          </w:p>
          <w:p w14:paraId="497E120F" w14:textId="1DD8FAD9" w:rsidR="00FA66C5" w:rsidRPr="00BF61B2" w:rsidRDefault="00FE6208" w:rsidP="00FE6208">
            <w:pPr>
              <w:overflowPunct/>
              <w:autoSpaceDE/>
              <w:autoSpaceDN/>
              <w:adjustRightInd/>
              <w:spacing w:after="0"/>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w:t>
            </w:r>
            <w:r w:rsidRPr="00FE6208">
              <w:rPr>
                <w:rFonts w:ascii="Arial" w:eastAsia="Times New Roman" w:hAnsi="Arial" w:cs="Arial"/>
                <w:sz w:val="16"/>
                <w:szCs w:val="16"/>
                <w:lang w:val="en-US"/>
              </w:rPr>
              <w:tab/>
              <w:t>idle period</w:t>
            </w:r>
          </w:p>
        </w:tc>
      </w:tr>
      <w:tr w:rsidR="00FA66C5" w:rsidRPr="00BF61B2" w14:paraId="75F16D4A" w14:textId="77777777" w:rsidTr="00A2799E">
        <w:trPr>
          <w:trHeight w:val="20"/>
        </w:trPr>
        <w:tc>
          <w:tcPr>
            <w:tcW w:w="0" w:type="auto"/>
            <w:shd w:val="clear" w:color="auto" w:fill="auto"/>
            <w:hideMark/>
          </w:tcPr>
          <w:p w14:paraId="408254F9"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c>
          <w:tcPr>
            <w:tcW w:w="7621" w:type="dxa"/>
          </w:tcPr>
          <w:p w14:paraId="7E2D0175"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7: FBE UE chooses to share the gNB initiated COT or transmit by itself according to the UL resource allocation in time domain.</w:t>
            </w:r>
          </w:p>
          <w:p w14:paraId="1F9DDD51"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8: NR-U should choose from the following two options for idle mode UEs:</w:t>
            </w:r>
          </w:p>
          <w:p w14:paraId="064030FD"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ab/>
              <w:t>Option1: gNB configures the LBT type together with RACH resources</w:t>
            </w:r>
          </w:p>
          <w:p w14:paraId="63029A97" w14:textId="67A4151A" w:rsidR="00FA66C5" w:rsidRPr="0056204C" w:rsidRDefault="0056204C" w:rsidP="0056204C">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ab/>
              <w:t>Option2: gNB configures idle mode GC-PDCCH detection and implicitly indicates FFP and idle period via SFI carrier in the GC-PDCCH.</w:t>
            </w:r>
          </w:p>
        </w:tc>
      </w:tr>
      <w:tr w:rsidR="00FA66C5" w:rsidRPr="00BF61B2" w14:paraId="49EDAC71" w14:textId="77777777" w:rsidTr="00A2799E">
        <w:trPr>
          <w:trHeight w:val="20"/>
        </w:trPr>
        <w:tc>
          <w:tcPr>
            <w:tcW w:w="0" w:type="auto"/>
            <w:shd w:val="clear" w:color="auto" w:fill="auto"/>
            <w:hideMark/>
          </w:tcPr>
          <w:p w14:paraId="49FAB94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32A39DE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0F18F59B" w14:textId="77777777" w:rsidTr="00A2799E">
        <w:trPr>
          <w:trHeight w:val="20"/>
        </w:trPr>
        <w:tc>
          <w:tcPr>
            <w:tcW w:w="0" w:type="auto"/>
            <w:shd w:val="clear" w:color="auto" w:fill="auto"/>
            <w:hideMark/>
          </w:tcPr>
          <w:p w14:paraId="3DFD38C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36770574" w14:textId="4A76C84D" w:rsidR="00FA66C5" w:rsidRPr="007B010F"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16: Support directional LBT and/or introduce random observation slot within idle period and/or random muting period for asynchronous FBE NR-U to improve spatial reuse.</w:t>
            </w:r>
          </w:p>
        </w:tc>
      </w:tr>
      <w:tr w:rsidR="00FA66C5" w:rsidRPr="00BF61B2" w14:paraId="25ADD53E" w14:textId="77777777" w:rsidTr="00A2799E">
        <w:trPr>
          <w:trHeight w:val="20"/>
        </w:trPr>
        <w:tc>
          <w:tcPr>
            <w:tcW w:w="0" w:type="auto"/>
            <w:shd w:val="clear" w:color="auto" w:fill="auto"/>
            <w:hideMark/>
          </w:tcPr>
          <w:p w14:paraId="4B92F334"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5F88FF0F" w14:textId="3F77A37D" w:rsidR="00FA66C5" w:rsidRPr="00BF61B2" w:rsidRDefault="00D1409D" w:rsidP="00827E1F">
            <w:pPr>
              <w:overflowPunct/>
              <w:autoSpaceDE/>
              <w:autoSpaceDN/>
              <w:adjustRightInd/>
              <w:spacing w:after="0"/>
              <w:textAlignment w:val="auto"/>
              <w:rPr>
                <w:rFonts w:ascii="Arial" w:eastAsia="Times New Roman" w:hAnsi="Arial" w:cs="Arial"/>
                <w:sz w:val="16"/>
                <w:szCs w:val="16"/>
                <w:lang w:val="en-US"/>
              </w:rPr>
            </w:pPr>
            <w:r w:rsidRPr="00D1409D">
              <w:rPr>
                <w:rFonts w:ascii="Arial" w:eastAsia="Times New Roman" w:hAnsi="Arial" w:cs="Arial"/>
                <w:sz w:val="16"/>
                <w:szCs w:val="16"/>
                <w:lang w:val="en-US"/>
              </w:rPr>
              <w:t>Proposal 10. For FBE in Rel-16, all UL transmissions occur within gNBs channel occupancy. Consequently, FBE channel access related specification impact is limited to capturing gNBs channel access rules into 37.213.</w:t>
            </w:r>
          </w:p>
        </w:tc>
      </w:tr>
      <w:tr w:rsidR="00FA66C5" w:rsidRPr="00BF61B2" w14:paraId="40EE0C91" w14:textId="77777777" w:rsidTr="00A2799E">
        <w:trPr>
          <w:trHeight w:val="20"/>
        </w:trPr>
        <w:tc>
          <w:tcPr>
            <w:tcW w:w="0" w:type="auto"/>
            <w:shd w:val="clear" w:color="auto" w:fill="auto"/>
            <w:hideMark/>
          </w:tcPr>
          <w:p w14:paraId="18DA697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5921B46A"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Observation 4: Considering that the regulatory requirements for FBE imposes a minimum idle period of 100 μs, if the FFP is less than 2 ms, then the spectral efficiency is significantly affected. </w:t>
            </w:r>
          </w:p>
          <w:p w14:paraId="7D131D6C"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29: For FBE, the FFP value is RRC signalled and the FFP value is between 2ms and 10ms</w:t>
            </w:r>
          </w:p>
          <w:p w14:paraId="615CAD0C"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            o FFP aligns with the radio frame boundary at least for 10ms FFP</w:t>
            </w:r>
          </w:p>
          <w:p w14:paraId="3B678618"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30: For FBE, the idle period is defined for each FFP to meet the minimum requirements set by regulation:</w:t>
            </w:r>
          </w:p>
          <w:p w14:paraId="0D900D4E"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            o Idle period is at least 5% of the COT length</w:t>
            </w:r>
          </w:p>
          <w:p w14:paraId="6A5B20DB"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            o Idle period is at least 100 us long.</w:t>
            </w:r>
          </w:p>
          <w:p w14:paraId="45086240"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lastRenderedPageBreak/>
              <w:t xml:space="preserve">Observation 5: For NR-U in FBE mode, the above ETSI BRAN requirement on FBE does not allow configured grant transmissions and PRACH transmission within a gNB-acquired COT due to the lack of grant from the gNB. </w:t>
            </w:r>
          </w:p>
          <w:p w14:paraId="6DAE1248"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31: RAN1 needs to study how to support PRACH for NR-U FBE mode in accordance with ETSI BRAN regulation</w:t>
            </w:r>
          </w:p>
          <w:p w14:paraId="4A00369D"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32: In FBE, in accordance with ETSI BRAN regulation only intra-FFP scheduling and HARQ report are allowed.</w:t>
            </w:r>
          </w:p>
          <w:p w14:paraId="053BF297"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33: For FBE, to assess whether a COT is acquired by the gNB, a UE performs the DL burst detection mechanism as discussed in the DL channel agenda.</w:t>
            </w:r>
          </w:p>
          <w:p w14:paraId="0E0DC292" w14:textId="67D63E41" w:rsidR="00FA66C5"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34: To reduce complexity for FBE operation, single operator scenario is prioritized.</w:t>
            </w:r>
          </w:p>
        </w:tc>
      </w:tr>
      <w:tr w:rsidR="00FA66C5" w:rsidRPr="00BF61B2" w14:paraId="67367EE7" w14:textId="77777777" w:rsidTr="00A2799E">
        <w:trPr>
          <w:trHeight w:val="20"/>
        </w:trPr>
        <w:tc>
          <w:tcPr>
            <w:tcW w:w="0" w:type="auto"/>
            <w:shd w:val="clear" w:color="auto" w:fill="auto"/>
            <w:hideMark/>
          </w:tcPr>
          <w:p w14:paraId="0764F2F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Sony</w:t>
            </w:r>
          </w:p>
        </w:tc>
        <w:tc>
          <w:tcPr>
            <w:tcW w:w="7621" w:type="dxa"/>
          </w:tcPr>
          <w:p w14:paraId="5267D973"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Proposal 2: Parameters of channel access mode (FBE or LBE) and frame period should be indicated to the UE through RMSI.</w:t>
            </w:r>
          </w:p>
          <w:p w14:paraId="46CAA55B" w14:textId="750E04FD" w:rsidR="00FA66C5" w:rsidRPr="00BF61B2"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w:t>
            </w:r>
            <w:r w:rsidRPr="001A0305">
              <w:rPr>
                <w:rFonts w:ascii="Arial" w:eastAsia="Times New Roman" w:hAnsi="Arial" w:cs="Arial"/>
                <w:sz w:val="16"/>
                <w:szCs w:val="16"/>
                <w:lang w:val="en-US"/>
              </w:rPr>
              <w:tab/>
              <w:t>Presence or absence of FBE related parameters could indicate channel access mode</w:t>
            </w:r>
          </w:p>
        </w:tc>
      </w:tr>
      <w:tr w:rsidR="00FA66C5" w:rsidRPr="00BF61B2" w14:paraId="7D5306C4" w14:textId="77777777" w:rsidTr="00A2799E">
        <w:trPr>
          <w:trHeight w:val="20"/>
        </w:trPr>
        <w:tc>
          <w:tcPr>
            <w:tcW w:w="0" w:type="auto"/>
            <w:shd w:val="clear" w:color="auto" w:fill="auto"/>
            <w:hideMark/>
          </w:tcPr>
          <w:p w14:paraId="6A5A8A3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c>
          <w:tcPr>
            <w:tcW w:w="7621" w:type="dxa"/>
          </w:tcPr>
          <w:p w14:paraId="69A9E567" w14:textId="77777777" w:rsidR="00915E90" w:rsidRPr="00915E90" w:rsidRDefault="00915E90" w:rsidP="00915E90">
            <w:pPr>
              <w:overflowPunct/>
              <w:autoSpaceDE/>
              <w:autoSpaceDN/>
              <w:adjustRightInd/>
              <w:spacing w:after="0"/>
              <w:textAlignment w:val="auto"/>
              <w:rPr>
                <w:rFonts w:ascii="Arial" w:eastAsia="Times New Roman" w:hAnsi="Arial" w:cs="Arial"/>
                <w:sz w:val="16"/>
                <w:szCs w:val="16"/>
              </w:rPr>
            </w:pPr>
            <w:r w:rsidRPr="00915E90">
              <w:rPr>
                <w:rFonts w:ascii="Arial" w:eastAsia="Times New Roman" w:hAnsi="Arial" w:cs="Arial"/>
                <w:sz w:val="16"/>
                <w:szCs w:val="16"/>
              </w:rPr>
              <w:t>Proposal #10: Consider one of the following alternatives to provide a UE with the information on which channel access mode between FBE and LBE is operated with the serving cell.:</w:t>
            </w:r>
          </w:p>
          <w:p w14:paraId="35D29AA1" w14:textId="3FFA868F" w:rsidR="00915E90" w:rsidRPr="00915E90" w:rsidRDefault="00915E90" w:rsidP="00915E90">
            <w:pPr>
              <w:overflowPunct/>
              <w:autoSpaceDE/>
              <w:autoSpaceDN/>
              <w:adjustRightInd/>
              <w:spacing w:after="0"/>
              <w:textAlignment w:val="auto"/>
              <w:rPr>
                <w:rFonts w:ascii="Arial" w:eastAsia="Times New Roman" w:hAnsi="Arial" w:cs="Arial"/>
                <w:sz w:val="16"/>
                <w:szCs w:val="16"/>
              </w:rPr>
            </w:pPr>
            <w:r>
              <w:rPr>
                <w:rFonts w:ascii="Arial" w:eastAsia="Times New Roman" w:hAnsi="Arial" w:cs="Arial"/>
                <w:sz w:val="16"/>
                <w:szCs w:val="16"/>
              </w:rPr>
              <w:t xml:space="preserve">  </w:t>
            </w:r>
            <w:r w:rsidRPr="00915E90">
              <w:rPr>
                <w:rFonts w:ascii="Arial" w:eastAsia="Times New Roman" w:hAnsi="Arial" w:cs="Arial"/>
                <w:sz w:val="16"/>
                <w:szCs w:val="16"/>
              </w:rPr>
              <w:t>Alt. 1: Explicitly signalling of either FBE or LBE</w:t>
            </w:r>
          </w:p>
          <w:p w14:paraId="0BF68EA6" w14:textId="38B2ED94" w:rsidR="00915E90" w:rsidRDefault="00915E90" w:rsidP="00915E90">
            <w:pPr>
              <w:overflowPunct/>
              <w:autoSpaceDE/>
              <w:autoSpaceDN/>
              <w:adjustRightInd/>
              <w:spacing w:after="0"/>
              <w:textAlignment w:val="auto"/>
              <w:rPr>
                <w:rFonts w:ascii="Arial" w:eastAsia="Times New Roman" w:hAnsi="Arial" w:cs="Arial"/>
                <w:sz w:val="16"/>
                <w:szCs w:val="16"/>
              </w:rPr>
            </w:pPr>
            <w:r>
              <w:rPr>
                <w:rFonts w:ascii="Arial" w:eastAsia="Times New Roman" w:hAnsi="Arial" w:cs="Arial"/>
                <w:sz w:val="16"/>
                <w:szCs w:val="16"/>
              </w:rPr>
              <w:t xml:space="preserve">  </w:t>
            </w:r>
            <w:r w:rsidRPr="00915E90">
              <w:rPr>
                <w:rFonts w:ascii="Arial" w:eastAsia="Times New Roman" w:hAnsi="Arial" w:cs="Arial"/>
                <w:sz w:val="16"/>
                <w:szCs w:val="16"/>
              </w:rPr>
              <w:t>Alt. 2: Implicit signalling of LBT type for PRACH</w:t>
            </w:r>
          </w:p>
          <w:p w14:paraId="23FCD1B4" w14:textId="44585661" w:rsidR="00025EAA" w:rsidRPr="00025EAA" w:rsidRDefault="00025EAA" w:rsidP="00025EAA">
            <w:pPr>
              <w:overflowPunct/>
              <w:autoSpaceDE/>
              <w:autoSpaceDN/>
              <w:adjustRightInd/>
              <w:spacing w:after="0"/>
              <w:textAlignment w:val="auto"/>
              <w:rPr>
                <w:rFonts w:ascii="Arial" w:eastAsia="Times New Roman" w:hAnsi="Arial" w:cs="Arial"/>
                <w:sz w:val="16"/>
                <w:szCs w:val="16"/>
              </w:rPr>
            </w:pPr>
            <w:r w:rsidRPr="00025EAA">
              <w:rPr>
                <w:rFonts w:ascii="Arial" w:eastAsia="Times New Roman" w:hAnsi="Arial" w:cs="Arial"/>
                <w:sz w:val="16"/>
                <w:szCs w:val="16"/>
              </w:rPr>
              <w:t>Proposal #11: For FBE operation, UE can determine to perform LBT to transmit a PRACH if DL signal/channel associated with the PRACH is successfully detected or received.</w:t>
            </w:r>
          </w:p>
          <w:p w14:paraId="2E75EEB3" w14:textId="3505BA89" w:rsidR="00FA66C5" w:rsidRPr="00025EAA" w:rsidRDefault="00025EAA" w:rsidP="00025EAA">
            <w:pPr>
              <w:overflowPunct/>
              <w:autoSpaceDE/>
              <w:autoSpaceDN/>
              <w:adjustRightInd/>
              <w:spacing w:after="0"/>
              <w:textAlignment w:val="auto"/>
              <w:rPr>
                <w:rFonts w:ascii="Arial" w:eastAsia="Times New Roman" w:hAnsi="Arial" w:cs="Arial"/>
                <w:sz w:val="16"/>
                <w:szCs w:val="16"/>
              </w:rPr>
            </w:pPr>
            <w:r w:rsidRPr="00025EAA">
              <w:rPr>
                <w:rFonts w:ascii="Arial" w:eastAsia="Times New Roman" w:hAnsi="Arial" w:cs="Arial"/>
                <w:sz w:val="16"/>
                <w:szCs w:val="16"/>
              </w:rPr>
              <w:t>FFS for the definition of DL signal/channel associated with the PRACH including required timing gap between PRACH (or msgA) and associated DL signals and channels</w:t>
            </w:r>
          </w:p>
        </w:tc>
      </w:tr>
      <w:tr w:rsidR="00FA66C5" w:rsidRPr="00BF61B2" w14:paraId="580654C7" w14:textId="77777777" w:rsidTr="00A2799E">
        <w:trPr>
          <w:trHeight w:val="20"/>
        </w:trPr>
        <w:tc>
          <w:tcPr>
            <w:tcW w:w="0" w:type="auto"/>
            <w:shd w:val="clear" w:color="auto" w:fill="auto"/>
            <w:hideMark/>
          </w:tcPr>
          <w:p w14:paraId="24E1A7E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6D06DDBD" w14:textId="3330843C"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1</w:t>
            </w:r>
            <w:r>
              <w:rPr>
                <w:rFonts w:ascii="Arial" w:eastAsia="Times New Roman" w:hAnsi="Arial" w:cs="Arial"/>
                <w:sz w:val="16"/>
                <w:szCs w:val="16"/>
                <w:lang w:val="en-US"/>
              </w:rPr>
              <w:t>2</w:t>
            </w:r>
            <w:r w:rsidRPr="00987786">
              <w:rPr>
                <w:rFonts w:ascii="Arial" w:eastAsia="Times New Roman" w:hAnsi="Arial" w:cs="Arial"/>
                <w:sz w:val="16"/>
                <w:szCs w:val="16"/>
                <w:lang w:val="en-US"/>
              </w:rPr>
              <w:tab/>
              <w:t xml:space="preserve">Channel access mode (LBE or FBE) should be indicated in SIB1. </w:t>
            </w:r>
          </w:p>
          <w:p w14:paraId="3B759A84" w14:textId="2B2BA4B0"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Observation </w:t>
            </w:r>
            <w:r>
              <w:rPr>
                <w:rFonts w:ascii="Arial" w:eastAsia="Times New Roman" w:hAnsi="Arial" w:cs="Arial"/>
                <w:sz w:val="16"/>
                <w:szCs w:val="16"/>
                <w:lang w:val="en-US"/>
              </w:rPr>
              <w:t>2</w:t>
            </w:r>
            <w:r w:rsidRPr="00987786">
              <w:rPr>
                <w:rFonts w:ascii="Arial" w:eastAsia="Times New Roman" w:hAnsi="Arial" w:cs="Arial"/>
                <w:sz w:val="16"/>
                <w:szCs w:val="16"/>
                <w:lang w:val="en-US"/>
              </w:rPr>
              <w:tab/>
              <w:t xml:space="preserve">With the indication of channel access mode in SIB1, it is possible to operate certain FBE configurations using NR-U Rel-16. </w:t>
            </w:r>
          </w:p>
          <w:p w14:paraId="7FF43E48" w14:textId="0D29C114" w:rsidR="00FA66C5" w:rsidRPr="00BF61B2"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14</w:t>
            </w:r>
            <w:r w:rsidRPr="00987786">
              <w:rPr>
                <w:rFonts w:ascii="Arial" w:eastAsia="Times New Roman" w:hAnsi="Arial" w:cs="Arial"/>
                <w:sz w:val="16"/>
                <w:szCs w:val="16"/>
                <w:lang w:val="en-US"/>
              </w:rPr>
              <w:tab/>
              <w:t xml:space="preserve">In case of FBE channel access mode, signaling FFP duration in SIB1 can be considered.  </w:t>
            </w:r>
          </w:p>
        </w:tc>
      </w:tr>
      <w:tr w:rsidR="00FA66C5" w:rsidRPr="00BF61B2" w14:paraId="280BFD25" w14:textId="77777777" w:rsidTr="00A2799E">
        <w:trPr>
          <w:trHeight w:val="20"/>
        </w:trPr>
        <w:tc>
          <w:tcPr>
            <w:tcW w:w="0" w:type="auto"/>
            <w:shd w:val="clear" w:color="auto" w:fill="auto"/>
            <w:hideMark/>
          </w:tcPr>
          <w:p w14:paraId="05EF439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07BFAF9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Proposal 12: The fixed frame period (FFP) of a cell can be determined from tdd-UL-DL-ConfigurationCommon in ServingCellConfigCommonSIB. No additional signaling for FFP is needed.  </w:t>
            </w:r>
          </w:p>
          <w:p w14:paraId="5FC0C33E"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Proposal 13: LBT type for PRACH is signaled via RMSI and UE can determine whether the system is operated in LBE or FBE mode implicitly via the indicated LBT type for PRACH. </w:t>
            </w:r>
          </w:p>
          <w:p w14:paraId="010F1DFC"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Proposal 14: UE applies Cat2 LBT for PRACH/PUCCH/PUSCH/SRS on semi-statically semi-persistently configured resources by default, unless indicated otherwise. </w:t>
            </w:r>
          </w:p>
          <w:p w14:paraId="3BFDF4B6"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Proposal 15: UE is allowed to conduct PRACH/PUCCH/PUSCH/SRS transmission on semi-statically and semi-persistently configured resources simply conditioned on the passes of Cat2 LBT.  </w:t>
            </w:r>
          </w:p>
          <w:p w14:paraId="012ACF56" w14:textId="77777777" w:rsidR="00FA66C5"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Proposal 16: If UE does not detect/decode any downlink transmission in the beginning of a fixed frame period, UE can skip PDCCH monitoring and measurement for the remaining duration of the fixed frame period.   </w:t>
            </w:r>
          </w:p>
          <w:p w14:paraId="52E30CD0"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17: An ETSI FBE device can coexist with ETSI LBE devices</w:t>
            </w:r>
          </w:p>
          <w:p w14:paraId="6B6F6991"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18: An ETSI FBE device cannot coexist with another ETSI FBE device unless they coordinate with each other when they grab access to the channel in some sort of supervisory manner. Inherent in this observation is that they already align their Fixed Frame Periods (FFPs).</w:t>
            </w:r>
          </w:p>
          <w:p w14:paraId="2C31CFFF"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23: Draft a Liaison statement to ETSI BRAN to suggest a change to the adaptivity for FBE devices such that they can fairly coexist with each other without coordination. FFS – what sort of adaptivity for FBE results in fair use.</w:t>
            </w:r>
          </w:p>
          <w:p w14:paraId="4701B866" w14:textId="0E0527E8"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19: Modified ETSI FBE can achieve extremely good channel utilization and delay spread, even without coordination.</w:t>
            </w:r>
          </w:p>
        </w:tc>
      </w:tr>
      <w:tr w:rsidR="00FA66C5" w:rsidRPr="00BF61B2" w14:paraId="641C703B" w14:textId="77777777" w:rsidTr="00A2799E">
        <w:trPr>
          <w:trHeight w:val="20"/>
        </w:trPr>
        <w:tc>
          <w:tcPr>
            <w:tcW w:w="0" w:type="auto"/>
            <w:shd w:val="clear" w:color="auto" w:fill="auto"/>
            <w:hideMark/>
          </w:tcPr>
          <w:p w14:paraId="6EFB30F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Qualcomm Incorporated</w:t>
            </w:r>
          </w:p>
        </w:tc>
        <w:tc>
          <w:tcPr>
            <w:tcW w:w="7621" w:type="dxa"/>
          </w:tcPr>
          <w:p w14:paraId="35930465" w14:textId="00B1AE0E" w:rsidR="00FA66C5" w:rsidRPr="00535F6B" w:rsidRDefault="00535F6B" w:rsidP="00827E1F">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20: gNB transmits a COT indication in a fixed frame period. UE transmission in a FFP is conditioned on detecting the COT indication or other DL signals such as a PDCCH in the same FFP</w:t>
            </w:r>
          </w:p>
        </w:tc>
      </w:tr>
      <w:tr w:rsidR="00FA66C5" w:rsidRPr="00BF61B2" w14:paraId="158C6D73" w14:textId="77777777" w:rsidTr="00A2799E">
        <w:trPr>
          <w:trHeight w:val="20"/>
        </w:trPr>
        <w:tc>
          <w:tcPr>
            <w:tcW w:w="0" w:type="auto"/>
            <w:shd w:val="clear" w:color="auto" w:fill="auto"/>
            <w:hideMark/>
          </w:tcPr>
          <w:p w14:paraId="320A6399"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539BA817" w14:textId="39C8C308" w:rsidR="00FA66C5" w:rsidRPr="00BF61B2" w:rsidRDefault="0092450E" w:rsidP="00827E1F">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6: For FBE operation, the definition of the initial LBT performed for every fixed frame period reuses that of 16 us or 25 us Cat.2 channel access mechanism in LBE operation.</w:t>
            </w:r>
          </w:p>
        </w:tc>
      </w:tr>
      <w:tr w:rsidR="00FA66C5" w:rsidRPr="00BF61B2" w14:paraId="1F9F4D4E" w14:textId="77777777" w:rsidTr="00A2799E">
        <w:trPr>
          <w:trHeight w:val="20"/>
        </w:trPr>
        <w:tc>
          <w:tcPr>
            <w:tcW w:w="0" w:type="auto"/>
            <w:shd w:val="clear" w:color="auto" w:fill="auto"/>
            <w:hideMark/>
          </w:tcPr>
          <w:p w14:paraId="5711269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Convida Wireless</w:t>
            </w:r>
          </w:p>
        </w:tc>
        <w:tc>
          <w:tcPr>
            <w:tcW w:w="7621" w:type="dxa"/>
          </w:tcPr>
          <w:p w14:paraId="062F39B1" w14:textId="77777777" w:rsidR="00E70E64" w:rsidRPr="00E70E64" w:rsidRDefault="00E70E64" w:rsidP="00E70E64">
            <w:pPr>
              <w:overflowPunct/>
              <w:autoSpaceDE/>
              <w:autoSpaceDN/>
              <w:adjustRightInd/>
              <w:spacing w:after="0"/>
              <w:textAlignment w:val="auto"/>
              <w:rPr>
                <w:rFonts w:ascii="Arial" w:eastAsia="Times New Roman" w:hAnsi="Arial" w:cs="Arial"/>
                <w:sz w:val="16"/>
                <w:szCs w:val="16"/>
              </w:rPr>
            </w:pPr>
            <w:r w:rsidRPr="00E70E64">
              <w:rPr>
                <w:rFonts w:ascii="Arial" w:eastAsia="Times New Roman" w:hAnsi="Arial" w:cs="Arial"/>
                <w:sz w:val="16"/>
                <w:szCs w:val="16"/>
              </w:rPr>
              <w:t>Observation1: Channel access indication in FBE can help UE to save power.</w:t>
            </w:r>
          </w:p>
          <w:p w14:paraId="0A485720" w14:textId="77777777" w:rsidR="00E70E64" w:rsidRPr="00E70E64" w:rsidRDefault="00E70E64" w:rsidP="00E70E64">
            <w:pPr>
              <w:overflowPunct/>
              <w:autoSpaceDE/>
              <w:autoSpaceDN/>
              <w:adjustRightInd/>
              <w:spacing w:after="0"/>
              <w:textAlignment w:val="auto"/>
              <w:rPr>
                <w:rFonts w:ascii="Arial" w:eastAsia="Times New Roman" w:hAnsi="Arial" w:cs="Arial"/>
                <w:sz w:val="16"/>
                <w:szCs w:val="16"/>
              </w:rPr>
            </w:pPr>
            <w:r w:rsidRPr="00E70E64">
              <w:rPr>
                <w:rFonts w:ascii="Arial" w:eastAsia="Times New Roman" w:hAnsi="Arial" w:cs="Arial"/>
                <w:sz w:val="16"/>
                <w:szCs w:val="16"/>
              </w:rPr>
              <w:t>Proposal 1: We recommend studying simplified channel access indication for FBE based on the procedures in LBE.</w:t>
            </w:r>
          </w:p>
          <w:p w14:paraId="6B2541F2" w14:textId="77777777" w:rsidR="00E70E64" w:rsidRPr="00E70E64" w:rsidRDefault="00E70E64" w:rsidP="00E70E64">
            <w:pPr>
              <w:overflowPunct/>
              <w:autoSpaceDE/>
              <w:autoSpaceDN/>
              <w:adjustRightInd/>
              <w:spacing w:after="0"/>
              <w:textAlignment w:val="auto"/>
              <w:rPr>
                <w:rFonts w:ascii="Arial" w:eastAsia="Times New Roman" w:hAnsi="Arial" w:cs="Arial"/>
                <w:sz w:val="16"/>
                <w:szCs w:val="16"/>
              </w:rPr>
            </w:pPr>
            <w:r w:rsidRPr="00E70E64">
              <w:rPr>
                <w:rFonts w:ascii="Arial" w:eastAsia="Times New Roman" w:hAnsi="Arial" w:cs="Arial"/>
                <w:sz w:val="16"/>
                <w:szCs w:val="16"/>
              </w:rPr>
              <w:t>Proposal 2: At least the beginning of the FFP and its periodicity should be signalled to the UE to fully exploit the advantages of operating in FBE mode and enhance power saving.</w:t>
            </w:r>
          </w:p>
          <w:p w14:paraId="6A12E740" w14:textId="77777777" w:rsidR="00E70E64" w:rsidRPr="00E70E64" w:rsidRDefault="00E70E64" w:rsidP="00E70E64">
            <w:pPr>
              <w:overflowPunct/>
              <w:autoSpaceDE/>
              <w:autoSpaceDN/>
              <w:adjustRightInd/>
              <w:spacing w:after="0"/>
              <w:textAlignment w:val="auto"/>
              <w:rPr>
                <w:rFonts w:ascii="Arial" w:eastAsia="Times New Roman" w:hAnsi="Arial" w:cs="Arial"/>
                <w:sz w:val="16"/>
                <w:szCs w:val="16"/>
              </w:rPr>
            </w:pPr>
            <w:r w:rsidRPr="00E70E64">
              <w:rPr>
                <w:rFonts w:ascii="Arial" w:eastAsia="Times New Roman" w:hAnsi="Arial" w:cs="Arial"/>
                <w:sz w:val="16"/>
                <w:szCs w:val="16"/>
              </w:rPr>
              <w:t xml:space="preserve">Proposal 3: Study the possibility of allowing UEs to operate as LBE when they are not aware of the operation at gNB without violating the regulation requirements. </w:t>
            </w:r>
          </w:p>
          <w:p w14:paraId="5FE672ED" w14:textId="77777777" w:rsidR="00E70E64" w:rsidRPr="00E70E64" w:rsidRDefault="00E70E64" w:rsidP="00E70E64">
            <w:pPr>
              <w:overflowPunct/>
              <w:autoSpaceDE/>
              <w:autoSpaceDN/>
              <w:adjustRightInd/>
              <w:spacing w:after="0"/>
              <w:textAlignment w:val="auto"/>
              <w:rPr>
                <w:rFonts w:ascii="Arial" w:eastAsia="Times New Roman" w:hAnsi="Arial" w:cs="Arial"/>
                <w:sz w:val="16"/>
                <w:szCs w:val="16"/>
              </w:rPr>
            </w:pPr>
            <w:r w:rsidRPr="00E70E64">
              <w:rPr>
                <w:rFonts w:ascii="Arial" w:eastAsia="Times New Roman" w:hAnsi="Arial" w:cs="Arial"/>
                <w:sz w:val="16"/>
                <w:szCs w:val="16"/>
              </w:rPr>
              <w:t>Observation 2: Only single channel access procedure is available to initiate a CO in FBE framework operation.</w:t>
            </w:r>
          </w:p>
          <w:p w14:paraId="480269BD" w14:textId="2A615D8B" w:rsidR="00FA66C5" w:rsidRPr="00E70E64" w:rsidRDefault="00E70E64" w:rsidP="00E70E64">
            <w:pPr>
              <w:overflowPunct/>
              <w:autoSpaceDE/>
              <w:autoSpaceDN/>
              <w:adjustRightInd/>
              <w:spacing w:after="0"/>
              <w:textAlignment w:val="auto"/>
              <w:rPr>
                <w:rFonts w:ascii="Arial" w:eastAsia="Times New Roman" w:hAnsi="Arial" w:cs="Arial"/>
                <w:sz w:val="16"/>
                <w:szCs w:val="16"/>
              </w:rPr>
            </w:pPr>
            <w:r w:rsidRPr="00E70E64">
              <w:rPr>
                <w:rFonts w:ascii="Arial" w:eastAsia="Times New Roman" w:hAnsi="Arial" w:cs="Arial"/>
                <w:sz w:val="16"/>
                <w:szCs w:val="16"/>
              </w:rPr>
              <w:t xml:space="preserve">Proposal 4: Study how to support different channel access priority classes in FBE framework.  </w:t>
            </w:r>
          </w:p>
        </w:tc>
      </w:tr>
    </w:tbl>
    <w:p w14:paraId="632F0041" w14:textId="77777777" w:rsidR="003639A5" w:rsidRPr="003639A5" w:rsidRDefault="003639A5" w:rsidP="003639A5">
      <w:pPr>
        <w:snapToGrid w:val="0"/>
        <w:spacing w:after="120"/>
        <w:jc w:val="both"/>
        <w:rPr>
          <w:lang w:val="en-US"/>
        </w:rPr>
      </w:pPr>
    </w:p>
    <w:p w14:paraId="688C511D" w14:textId="6A10A691" w:rsidR="002707F9" w:rsidRDefault="002707F9" w:rsidP="00FC0D28">
      <w:pPr>
        <w:jc w:val="both"/>
        <w:rPr>
          <w:i/>
          <w:sz w:val="16"/>
          <w:lang w:val="en-US" w:eastAsia="zh-CN"/>
        </w:rPr>
      </w:pPr>
    </w:p>
    <w:p w14:paraId="1BD2EB22" w14:textId="77777777" w:rsidR="002707F9" w:rsidRDefault="002707F9" w:rsidP="00FC0D28">
      <w:pPr>
        <w:jc w:val="both"/>
        <w:rPr>
          <w:i/>
          <w:sz w:val="16"/>
          <w:lang w:val="en-US" w:eastAsia="zh-CN"/>
        </w:rPr>
      </w:pPr>
    </w:p>
    <w:p w14:paraId="735D0557" w14:textId="6D1E0F0B" w:rsidR="00CB6E47" w:rsidRDefault="002707F9" w:rsidP="00CB6E47">
      <w:pPr>
        <w:pStyle w:val="Heading1"/>
        <w:jc w:val="both"/>
        <w:rPr>
          <w:color w:val="000000"/>
          <w:lang w:val="en-US" w:eastAsia="zh-CN"/>
        </w:rPr>
      </w:pPr>
      <w:r>
        <w:rPr>
          <w:color w:val="000000"/>
          <w:szCs w:val="32"/>
          <w:lang w:val="en-US"/>
        </w:rPr>
        <w:t>6</w:t>
      </w:r>
      <w:r w:rsidR="00CB6E47" w:rsidRPr="00351BF2">
        <w:rPr>
          <w:color w:val="000000"/>
          <w:szCs w:val="32"/>
          <w:lang w:val="en-US"/>
        </w:rPr>
        <w:tab/>
      </w:r>
      <w:r w:rsidR="00CB6E47" w:rsidRPr="00FC0D28">
        <w:rPr>
          <w:color w:val="000000"/>
          <w:lang w:val="en-US" w:eastAsia="zh-CN"/>
        </w:rPr>
        <w:tab/>
      </w:r>
      <w:r w:rsidR="00CB6E47" w:rsidRPr="00CB6E47">
        <w:rPr>
          <w:color w:val="000000"/>
          <w:lang w:val="en-US" w:eastAsia="zh-CN"/>
        </w:rPr>
        <w:t>UE to gNB COT sharing</w:t>
      </w:r>
    </w:p>
    <w:p w14:paraId="27A9E6B8" w14:textId="1DF18A71" w:rsidR="00632CB2" w:rsidRDefault="00916CFD" w:rsidP="00632CB2">
      <w:pPr>
        <w:rPr>
          <w:lang w:val="en-US" w:eastAsia="zh-CN"/>
        </w:rPr>
      </w:pPr>
      <w:r>
        <w:rPr>
          <w:lang w:val="en-US" w:eastAsia="zh-CN"/>
        </w:rPr>
        <w:t>Several companies have expressed interest in sharing a UE initiated COT with the gNB.</w:t>
      </w:r>
      <w:r w:rsidR="00D3261B">
        <w:rPr>
          <w:lang w:val="en-US" w:eastAsia="zh-CN"/>
        </w:rPr>
        <w:t xml:space="preserve"> Some related agreements have been made under the CG agenda item:</w:t>
      </w:r>
    </w:p>
    <w:p w14:paraId="280AAE9C" w14:textId="77777777" w:rsidR="00D3261B" w:rsidRPr="0039528D" w:rsidRDefault="00D3261B" w:rsidP="00D3261B">
      <w:pPr>
        <w:spacing w:after="120"/>
        <w:jc w:val="both"/>
        <w:rPr>
          <w:szCs w:val="22"/>
          <w:lang w:val="en-US" w:eastAsia="zh-CN"/>
        </w:rPr>
      </w:pPr>
      <w:r w:rsidRPr="0039528D">
        <w:rPr>
          <w:szCs w:val="22"/>
          <w:lang w:val="en-US" w:eastAsia="zh-CN"/>
        </w:rPr>
        <w:t>RAN1 AH1901:</w:t>
      </w:r>
    </w:p>
    <w:p w14:paraId="669E0E1B"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u w:val="single"/>
        </w:rPr>
        <w:t>Conclusion:</w:t>
      </w:r>
    </w:p>
    <w:p w14:paraId="5890174C"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lang w:val="en-US"/>
        </w:rPr>
        <w:lastRenderedPageBreak/>
        <w:t xml:space="preserve">The following aspects should be discussed further as part of the channel access discussions </w:t>
      </w:r>
    </w:p>
    <w:p w14:paraId="2ADA9142" w14:textId="77777777" w:rsidR="00D3261B" w:rsidRPr="00CE7E60" w:rsidRDefault="00D3261B" w:rsidP="00BF61B2">
      <w:pPr>
        <w:numPr>
          <w:ilvl w:val="0"/>
          <w:numId w:val="43"/>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Contention window adjustment</w:t>
      </w:r>
    </w:p>
    <w:p w14:paraId="1E0351DE" w14:textId="77777777" w:rsidR="00D3261B" w:rsidRPr="00CE7E60" w:rsidRDefault="00D3261B" w:rsidP="00BF61B2">
      <w:pPr>
        <w:numPr>
          <w:ilvl w:val="0"/>
          <w:numId w:val="43"/>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 xml:space="preserve">Details of COT sharing related to NRU configured grant including details and limitations on UE-initiated COT sharing with gNB and configured grant UL transmissions within gNB acquired COT </w:t>
      </w:r>
    </w:p>
    <w:p w14:paraId="006870AB"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rPr>
        <w:t>Agreement:</w:t>
      </w:r>
    </w:p>
    <w:p w14:paraId="41B6FA62"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rPr>
        <w:t>CG-UCI should at least include the following information:</w:t>
      </w:r>
    </w:p>
    <w:p w14:paraId="23B0462A" w14:textId="77777777" w:rsidR="00D3261B" w:rsidRPr="00CE7E60" w:rsidRDefault="00D3261B" w:rsidP="00BF61B2">
      <w:pPr>
        <w:numPr>
          <w:ilvl w:val="0"/>
          <w:numId w:val="44"/>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HARQ ID</w:t>
      </w:r>
    </w:p>
    <w:p w14:paraId="3C8082D7" w14:textId="77777777" w:rsidR="00D3261B" w:rsidRPr="00CE7E60" w:rsidRDefault="00D3261B" w:rsidP="00BF61B2">
      <w:pPr>
        <w:numPr>
          <w:ilvl w:val="0"/>
          <w:numId w:val="44"/>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NDI</w:t>
      </w:r>
    </w:p>
    <w:p w14:paraId="292833D2" w14:textId="77777777" w:rsidR="00D3261B" w:rsidRPr="00CE7E60" w:rsidRDefault="00D3261B" w:rsidP="00BF61B2">
      <w:pPr>
        <w:numPr>
          <w:ilvl w:val="0"/>
          <w:numId w:val="44"/>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RV</w:t>
      </w:r>
    </w:p>
    <w:p w14:paraId="0658BE3C" w14:textId="77777777" w:rsidR="00D3261B" w:rsidRPr="00CE7E60" w:rsidRDefault="00D3261B" w:rsidP="00BF61B2">
      <w:pPr>
        <w:numPr>
          <w:ilvl w:val="0"/>
          <w:numId w:val="44"/>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COT sharing information, FFS details</w:t>
      </w:r>
    </w:p>
    <w:p w14:paraId="1586A717" w14:textId="77777777" w:rsidR="00D3261B" w:rsidRPr="00FC40D4" w:rsidRDefault="00D3261B" w:rsidP="00BF61B2">
      <w:pPr>
        <w:numPr>
          <w:ilvl w:val="0"/>
          <w:numId w:val="44"/>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FFS: other information including UE ID</w:t>
      </w:r>
    </w:p>
    <w:p w14:paraId="51670150" w14:textId="7170E343" w:rsidR="00D3261B" w:rsidRDefault="00D3261B" w:rsidP="00632CB2">
      <w:pPr>
        <w:rPr>
          <w:lang w:val="en-US" w:eastAsia="zh-CN"/>
        </w:rPr>
      </w:pPr>
      <w:r w:rsidRPr="00D3261B">
        <w:rPr>
          <w:lang w:val="en-US" w:eastAsia="zh-CN"/>
        </w:rPr>
        <w:t>RAN1 #96:</w:t>
      </w:r>
    </w:p>
    <w:p w14:paraId="5FE06F3C" w14:textId="77777777" w:rsidR="003B289E" w:rsidRPr="00FC40D4" w:rsidRDefault="003B289E" w:rsidP="003B289E">
      <w:pPr>
        <w:overflowPunct/>
        <w:autoSpaceDE/>
        <w:autoSpaceDN/>
        <w:adjustRightInd/>
        <w:spacing w:after="0"/>
        <w:ind w:left="284"/>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40183A12" w14:textId="77777777" w:rsidR="003B289E" w:rsidRPr="00FC40D4" w:rsidRDefault="003B289E" w:rsidP="003B289E">
      <w:pPr>
        <w:overflowPunct/>
        <w:autoSpaceDE/>
        <w:autoSpaceDN/>
        <w:adjustRightInd/>
        <w:spacing w:after="0"/>
        <w:ind w:left="284"/>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When a UE initiates a channel occupancy with a transmission using a configured grant, it can signal at least the following</w:t>
      </w:r>
    </w:p>
    <w:p w14:paraId="7C78A63E" w14:textId="77777777" w:rsidR="003B289E" w:rsidRPr="00FC40D4" w:rsidRDefault="003B289E" w:rsidP="00BF61B2">
      <w:pPr>
        <w:numPr>
          <w:ilvl w:val="0"/>
          <w:numId w:val="45"/>
        </w:numPr>
        <w:tabs>
          <w:tab w:val="clear" w:pos="720"/>
          <w:tab w:val="num" w:pos="1004"/>
        </w:tabs>
        <w:overflowPunct/>
        <w:autoSpaceDE/>
        <w:autoSpaceDN/>
        <w:adjustRightInd/>
        <w:spacing w:after="0"/>
        <w:ind w:left="1551"/>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The duration that the gNB is allowed to transmit in the channel occupancy initiated by the UE</w:t>
      </w:r>
    </w:p>
    <w:p w14:paraId="3B8E9355" w14:textId="77777777" w:rsidR="003B289E" w:rsidRPr="00FC40D4" w:rsidRDefault="003B289E" w:rsidP="00BF61B2">
      <w:pPr>
        <w:numPr>
          <w:ilvl w:val="0"/>
          <w:numId w:val="45"/>
        </w:numPr>
        <w:tabs>
          <w:tab w:val="clear" w:pos="720"/>
          <w:tab w:val="num" w:pos="1004"/>
        </w:tabs>
        <w:overflowPunct/>
        <w:autoSpaceDE/>
        <w:autoSpaceDN/>
        <w:adjustRightInd/>
        <w:spacing w:after="0"/>
        <w:ind w:left="1551"/>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FFS: </w:t>
      </w:r>
    </w:p>
    <w:p w14:paraId="67B6F2A0" w14:textId="77777777" w:rsidR="003B289E" w:rsidRPr="00FC40D4" w:rsidRDefault="003B289E" w:rsidP="00BF61B2">
      <w:pPr>
        <w:numPr>
          <w:ilvl w:val="1"/>
          <w:numId w:val="45"/>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How the duration is signalled</w:t>
      </w:r>
    </w:p>
    <w:p w14:paraId="7086E0A7" w14:textId="77777777" w:rsidR="003B289E" w:rsidRPr="00FC40D4" w:rsidRDefault="003B289E" w:rsidP="00BF61B2">
      <w:pPr>
        <w:numPr>
          <w:ilvl w:val="1"/>
          <w:numId w:val="45"/>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Whether the UE should signal continued use of the COT for its own transmissions</w:t>
      </w:r>
    </w:p>
    <w:p w14:paraId="01656287" w14:textId="77777777" w:rsidR="003B289E" w:rsidRDefault="003B289E" w:rsidP="00BF61B2">
      <w:pPr>
        <w:numPr>
          <w:ilvl w:val="1"/>
          <w:numId w:val="45"/>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LBT priority class</w:t>
      </w:r>
    </w:p>
    <w:p w14:paraId="5961E1E5" w14:textId="77777777" w:rsidR="00D3261B" w:rsidRDefault="00D3261B" w:rsidP="00632CB2">
      <w:pPr>
        <w:rPr>
          <w:lang w:val="en-US" w:eastAsia="zh-CN"/>
        </w:rPr>
      </w:pPr>
    </w:p>
    <w:p w14:paraId="4A01FD40" w14:textId="71EA1FE5" w:rsidR="00916CFD" w:rsidRPr="00916CFD" w:rsidRDefault="00916CFD" w:rsidP="00632CB2">
      <w:pPr>
        <w:rPr>
          <w:b/>
          <w:lang w:val="en-US" w:eastAsia="zh-CN"/>
        </w:rPr>
      </w:pPr>
      <w:r w:rsidRPr="00C15491">
        <w:rPr>
          <w:b/>
          <w:highlight w:val="cyan"/>
          <w:lang w:val="en-US" w:eastAsia="zh-CN"/>
        </w:rPr>
        <w:t>FL proposal:</w:t>
      </w:r>
    </w:p>
    <w:p w14:paraId="5242EAA3" w14:textId="0A3B31D5" w:rsidR="00632CB2" w:rsidRDefault="00632CB2" w:rsidP="00632CB2">
      <w:pPr>
        <w:rPr>
          <w:lang w:val="en-US" w:eastAsia="zh-CN"/>
        </w:rPr>
      </w:pPr>
      <w:r>
        <w:rPr>
          <w:lang w:val="en-US" w:eastAsia="zh-CN"/>
        </w:rPr>
        <w:t xml:space="preserve">Sharing of a UE-initiated COT (either CG-PUSCH or scheduled UL) with gNB is supported, such that the gNB is allowed to transmit </w:t>
      </w:r>
      <w:r w:rsidRPr="00632CB2">
        <w:rPr>
          <w:lang w:val="en-US" w:eastAsia="zh-CN"/>
        </w:rPr>
        <w:t>control/broadcast signals/</w:t>
      </w:r>
      <w:r w:rsidRPr="00A2799E">
        <w:rPr>
          <w:color w:val="000000" w:themeColor="text1"/>
          <w:lang w:val="en-US" w:eastAsia="zh-CN"/>
        </w:rPr>
        <w:t xml:space="preserve">channels for </w:t>
      </w:r>
      <w:r w:rsidR="009D6209" w:rsidRPr="00A2799E">
        <w:rPr>
          <w:color w:val="000000" w:themeColor="text1"/>
          <w:lang w:val="en-US" w:eastAsia="zh-CN"/>
        </w:rPr>
        <w:t>any</w:t>
      </w:r>
      <w:r w:rsidRPr="00A2799E">
        <w:rPr>
          <w:color w:val="000000" w:themeColor="text1"/>
          <w:lang w:val="en-US" w:eastAsia="zh-CN"/>
        </w:rPr>
        <w:t xml:space="preserve"> UEs</w:t>
      </w:r>
      <w:r w:rsidR="00BD4A17" w:rsidRPr="00A2799E">
        <w:rPr>
          <w:color w:val="000000" w:themeColor="text1"/>
          <w:lang w:val="en-US" w:eastAsia="zh-CN"/>
        </w:rPr>
        <w:t xml:space="preserve"> as long as there is control for the UE that won the COT</w:t>
      </w:r>
      <w:r w:rsidR="00916CFD" w:rsidRPr="00A2799E">
        <w:rPr>
          <w:color w:val="000000" w:themeColor="text1"/>
          <w:lang w:val="en-US" w:eastAsia="zh-CN"/>
        </w:rPr>
        <w:t>,</w:t>
      </w:r>
      <w:r w:rsidRPr="00A2799E">
        <w:rPr>
          <w:color w:val="000000" w:themeColor="text1"/>
          <w:lang w:val="en-US" w:eastAsia="zh-CN"/>
        </w:rPr>
        <w:t xml:space="preserve"> and DL signals/channels (PDSCH, PDCCH, reference signals) meant for the UE </w:t>
      </w:r>
      <w:r>
        <w:rPr>
          <w:lang w:val="en-US" w:eastAsia="zh-CN"/>
        </w:rPr>
        <w:t>that initiated the COT</w:t>
      </w:r>
      <w:r w:rsidRPr="00632CB2">
        <w:rPr>
          <w:lang w:val="en-US" w:eastAsia="zh-CN"/>
        </w:rPr>
        <w:t>.</w:t>
      </w:r>
    </w:p>
    <w:p w14:paraId="67A5DE6E" w14:textId="38C49CF4" w:rsidR="008779C9" w:rsidRDefault="008779C9" w:rsidP="00F53ADB">
      <w:pPr>
        <w:pStyle w:val="ListParagraph"/>
        <w:numPr>
          <w:ilvl w:val="0"/>
          <w:numId w:val="52"/>
        </w:numPr>
        <w:rPr>
          <w:rFonts w:ascii="Arial" w:eastAsia="Times New Roman" w:hAnsi="Arial" w:cs="Arial"/>
          <w:sz w:val="16"/>
          <w:szCs w:val="16"/>
          <w:lang w:val="en-US"/>
        </w:rPr>
      </w:pPr>
      <w:r>
        <w:rPr>
          <w:rFonts w:ascii="Arial" w:eastAsia="Times New Roman" w:hAnsi="Arial" w:cs="Arial"/>
          <w:sz w:val="16"/>
          <w:szCs w:val="16"/>
          <w:lang w:val="en-US"/>
        </w:rPr>
        <w:t xml:space="preserve">The ED threshold that the UE applies when initiating a COT to be shared </w:t>
      </w:r>
      <w:r w:rsidR="00BD4A17">
        <w:rPr>
          <w:rFonts w:ascii="Arial" w:eastAsia="Times New Roman" w:hAnsi="Arial" w:cs="Arial"/>
          <w:sz w:val="16"/>
          <w:szCs w:val="16"/>
          <w:lang w:val="en-US"/>
        </w:rPr>
        <w:t xml:space="preserve">with the gNB </w:t>
      </w:r>
      <w:r>
        <w:rPr>
          <w:rFonts w:ascii="Arial" w:eastAsia="Times New Roman" w:hAnsi="Arial" w:cs="Arial"/>
          <w:sz w:val="16"/>
          <w:szCs w:val="16"/>
          <w:lang w:val="en-US"/>
        </w:rPr>
        <w:t>is configured by gNB (RRC signaling</w:t>
      </w:r>
      <w:r w:rsidR="00BD4A17">
        <w:rPr>
          <w:rFonts w:ascii="Arial" w:eastAsia="Times New Roman" w:hAnsi="Arial" w:cs="Arial"/>
          <w:sz w:val="16"/>
          <w:szCs w:val="16"/>
          <w:lang w:val="en-US"/>
        </w:rPr>
        <w:t>)</w:t>
      </w:r>
    </w:p>
    <w:p w14:paraId="69C6102F" w14:textId="2278B513" w:rsidR="00BD4A17" w:rsidRPr="00BD4A17" w:rsidRDefault="00BD4A17" w:rsidP="00BD4A17">
      <w:pPr>
        <w:pStyle w:val="ListParagraph"/>
        <w:numPr>
          <w:ilvl w:val="1"/>
          <w:numId w:val="52"/>
        </w:numPr>
        <w:rPr>
          <w:rFonts w:ascii="Arial" w:eastAsia="Times New Roman" w:hAnsi="Arial" w:cs="Arial"/>
          <w:sz w:val="16"/>
          <w:szCs w:val="16"/>
          <w:lang w:val="en-US"/>
        </w:rPr>
      </w:pPr>
      <w:r>
        <w:rPr>
          <w:rFonts w:ascii="Arial" w:eastAsia="Times New Roman" w:hAnsi="Arial" w:cs="Arial"/>
          <w:sz w:val="16"/>
          <w:szCs w:val="16"/>
          <w:lang w:val="en-US"/>
        </w:rPr>
        <w:t>when absence of WiFi cannot be assumed based on e.g. regulation, the ED threshold that the UE applies when initiating the COT is determined based on the max gNB TX power</w:t>
      </w:r>
    </w:p>
    <w:p w14:paraId="5D9C3E27" w14:textId="35FBDA56" w:rsidR="00F53ADB" w:rsidRDefault="00F53ADB" w:rsidP="00F53ADB">
      <w:pPr>
        <w:pStyle w:val="ListParagraph"/>
        <w:rPr>
          <w:rFonts w:ascii="Arial" w:eastAsia="Times New Roman" w:hAnsi="Arial" w:cs="Arial"/>
          <w:sz w:val="16"/>
          <w:szCs w:val="16"/>
          <w:lang w:val="en-US"/>
        </w:rPr>
      </w:pPr>
    </w:p>
    <w:p w14:paraId="19F3F7C7" w14:textId="3B121437" w:rsidR="00C15491" w:rsidRDefault="00C15491" w:rsidP="00F53ADB">
      <w:pPr>
        <w:pStyle w:val="ListParagraph"/>
        <w:rPr>
          <w:rFonts w:ascii="Arial" w:eastAsia="Times New Roman" w:hAnsi="Arial" w:cs="Arial"/>
          <w:sz w:val="16"/>
          <w:szCs w:val="16"/>
          <w:lang w:val="en-US"/>
        </w:rPr>
      </w:pPr>
    </w:p>
    <w:p w14:paraId="3F9E49D6" w14:textId="77777777" w:rsidR="00A2799E" w:rsidRDefault="00A2799E" w:rsidP="00F53ADB">
      <w:pPr>
        <w:pStyle w:val="ListParagraph"/>
        <w:rPr>
          <w:rFonts w:ascii="Arial" w:eastAsia="Times New Roman" w:hAnsi="Arial" w:cs="Arial"/>
          <w:sz w:val="16"/>
          <w:szCs w:val="16"/>
          <w:lang w:val="en-US"/>
        </w:rPr>
      </w:pPr>
    </w:p>
    <w:p w14:paraId="5BAD88A5" w14:textId="77777777" w:rsidR="00C15491" w:rsidRDefault="00C15491" w:rsidP="00F53ADB">
      <w:pPr>
        <w:pStyle w:val="ListParagraph"/>
        <w:rPr>
          <w:rFonts w:ascii="Arial" w:eastAsia="Times New Roman" w:hAnsi="Arial" w:cs="Arial"/>
          <w:sz w:val="16"/>
          <w:szCs w:val="16"/>
          <w:lang w:val="en-US"/>
        </w:rPr>
      </w:pPr>
    </w:p>
    <w:p w14:paraId="0AE16EB2" w14:textId="08926326" w:rsidR="002D472D" w:rsidRDefault="00632CB2" w:rsidP="002D472D">
      <w:pPr>
        <w:rPr>
          <w:lang w:val="en-US" w:eastAsia="zh-CN"/>
        </w:rPr>
      </w:pPr>
      <w:r>
        <w:rPr>
          <w:lang w:val="en-US" w:eastAsia="zh-CN"/>
        </w:rPr>
        <w:t xml:space="preserve">Supported by: </w:t>
      </w:r>
      <w:r w:rsidR="002A6C9E">
        <w:rPr>
          <w:lang w:val="en-US" w:eastAsia="zh-CN"/>
        </w:rPr>
        <w:t xml:space="preserve">ZTE, Sanechips, Huawei, HiSilicon, vivo, Samsung, Nokia, Nokia Shanghai Bell, Intel, Sony, Ericsson, Qualcomm, </w:t>
      </w:r>
      <w:r w:rsidR="00915E90">
        <w:rPr>
          <w:lang w:val="en-US" w:eastAsia="zh-CN"/>
        </w:rPr>
        <w:t>NTT DOCOMO</w:t>
      </w:r>
      <w:r w:rsidR="002D472D">
        <w:rPr>
          <w:lang w:val="en-US" w:eastAsia="zh-CN"/>
        </w:rPr>
        <w:t xml:space="preserve">, Broadcom (with conditions as given </w:t>
      </w:r>
      <w:r w:rsidR="003D14C5">
        <w:rPr>
          <w:lang w:val="en-US" w:eastAsia="zh-CN"/>
        </w:rPr>
        <w:t xml:space="preserve">in the table </w:t>
      </w:r>
      <w:r w:rsidR="002D472D">
        <w:rPr>
          <w:lang w:val="en-US" w:eastAsia="zh-CN"/>
        </w:rPr>
        <w:t>below)</w:t>
      </w:r>
      <w:r w:rsidR="00FE316B">
        <w:rPr>
          <w:lang w:val="en-US" w:eastAsia="zh-CN"/>
        </w:rPr>
        <w:t>, Sharp</w:t>
      </w:r>
    </w:p>
    <w:p w14:paraId="522BA414" w14:textId="44DDC528" w:rsidR="00632CB2" w:rsidRDefault="00632CB2" w:rsidP="00632CB2">
      <w:pPr>
        <w:rPr>
          <w:lang w:val="en-US"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5FC447BE" w14:textId="77777777" w:rsidTr="00A2799E">
        <w:trPr>
          <w:trHeight w:val="20"/>
        </w:trPr>
        <w:tc>
          <w:tcPr>
            <w:tcW w:w="0" w:type="auto"/>
            <w:shd w:val="clear" w:color="auto" w:fill="auto"/>
            <w:hideMark/>
          </w:tcPr>
          <w:p w14:paraId="3D65746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782FE07E" w14:textId="14C3C593" w:rsidR="00FA66C5"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9: UE initiated COT can be shared with gNB at least for DL data/control signal meant for the same UE. But it need to further be discussed and evaluated for UE initiated COT shared with other UEs considering that fair coexistence with Wi-Fi/nodes of same system.</w:t>
            </w:r>
          </w:p>
        </w:tc>
      </w:tr>
      <w:tr w:rsidR="00FA66C5" w:rsidRPr="00BF61B2" w14:paraId="1F8FF519" w14:textId="77777777" w:rsidTr="00A2799E">
        <w:trPr>
          <w:trHeight w:val="20"/>
        </w:trPr>
        <w:tc>
          <w:tcPr>
            <w:tcW w:w="0" w:type="auto"/>
            <w:shd w:val="clear" w:color="auto" w:fill="auto"/>
            <w:hideMark/>
          </w:tcPr>
          <w:p w14:paraId="08013B8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7EA7473A" w14:textId="77777777" w:rsidR="00FE6208" w:rsidRPr="00FE6208" w:rsidRDefault="00FE6208" w:rsidP="00FE6208">
            <w:pPr>
              <w:rPr>
                <w:rFonts w:ascii="Arial" w:eastAsia="Times New Roman" w:hAnsi="Arial" w:cs="Arial"/>
                <w:sz w:val="16"/>
                <w:szCs w:val="16"/>
                <w:lang w:val="en-US"/>
              </w:rPr>
            </w:pPr>
            <w:bookmarkStart w:id="4" w:name="OLE_LINK4"/>
            <w:r w:rsidRPr="00FE6208">
              <w:rPr>
                <w:rFonts w:ascii="Arial" w:eastAsia="Times New Roman" w:hAnsi="Arial" w:cs="Arial"/>
                <w:sz w:val="16"/>
                <w:szCs w:val="16"/>
                <w:lang w:val="en-US"/>
              </w:rPr>
              <w:t xml:space="preserve">Proposal 22: For gNB to share a COT initiated by a CG UE, the UE indicates in the CG-UCI and index value of one of pre-configured/predefined combinations of DL offset and Allowed DL duration in slots, along with the CAPC UE used to initiate the CO.  </w:t>
            </w:r>
          </w:p>
          <w:p w14:paraId="726469D6" w14:textId="77777777" w:rsidR="00FE6208" w:rsidRPr="00FE6208" w:rsidRDefault="00FE6208" w:rsidP="00FE6208">
            <w:pPr>
              <w:rPr>
                <w:rFonts w:ascii="Arial" w:eastAsia="Times New Roman" w:hAnsi="Arial" w:cs="Arial"/>
                <w:sz w:val="16"/>
                <w:szCs w:val="16"/>
                <w:lang w:val="en-US"/>
              </w:rPr>
            </w:pPr>
            <w:r w:rsidRPr="00FE6208">
              <w:rPr>
                <w:rFonts w:ascii="Arial" w:eastAsia="Times New Roman" w:hAnsi="Arial" w:cs="Arial"/>
                <w:sz w:val="16"/>
                <w:szCs w:val="16"/>
                <w:lang w:val="en-US"/>
              </w:rPr>
              <w:t>Proposal 23: UE chooses a combinations of DL offset and Allowed DL duration such that a configured CORESET/SS monitoring occasion is available in the slot in which the DL burst should start.</w:t>
            </w:r>
          </w:p>
          <w:p w14:paraId="113D3AFE" w14:textId="77777777" w:rsidR="00FE6208" w:rsidRPr="00FE6208" w:rsidRDefault="00FE6208" w:rsidP="00FE6208">
            <w:pPr>
              <w:rPr>
                <w:rFonts w:ascii="Arial" w:eastAsia="Times New Roman" w:hAnsi="Arial" w:cs="Arial"/>
                <w:sz w:val="16"/>
                <w:szCs w:val="16"/>
                <w:lang w:val="en-US"/>
              </w:rPr>
            </w:pPr>
            <w:r w:rsidRPr="00FE6208">
              <w:rPr>
                <w:rFonts w:ascii="Arial" w:eastAsia="Times New Roman" w:hAnsi="Arial" w:cs="Arial"/>
                <w:sz w:val="16"/>
                <w:szCs w:val="16"/>
                <w:lang w:val="en-US"/>
              </w:rPr>
              <w:t>Proposal 24: Support one of the following design options for encoding the CIV and determining its bit field length to reduce the overhead in the CG-UCI and to avoid a variable CG-UCI payload size for the given CG configuration:</w:t>
            </w:r>
          </w:p>
          <w:p w14:paraId="750CECAD" w14:textId="77777777" w:rsidR="00FE6208" w:rsidRPr="00FE6208" w:rsidRDefault="00FE6208" w:rsidP="00FE6208">
            <w:pPr>
              <w:numPr>
                <w:ilvl w:val="0"/>
                <w:numId w:val="48"/>
              </w:numPr>
              <w:overflowPunct/>
              <w:snapToGrid w:val="0"/>
              <w:spacing w:after="120"/>
              <w:jc w:val="both"/>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 xml:space="preserve">Opt1: CAPC value, DL Offset and Allowed DL duration are jointly encoded in the CIV based on the numerology configured for the active UL BWP. </w:t>
            </w:r>
          </w:p>
          <w:p w14:paraId="0BE090DA" w14:textId="77777777" w:rsidR="00FE6208" w:rsidRPr="00FE6208" w:rsidRDefault="00FE6208" w:rsidP="00FE6208">
            <w:pPr>
              <w:numPr>
                <w:ilvl w:val="0"/>
                <w:numId w:val="48"/>
              </w:numPr>
              <w:overflowPunct/>
              <w:snapToGrid w:val="0"/>
              <w:spacing w:after="120"/>
              <w:jc w:val="both"/>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 xml:space="preserve">Opt2: CAPC value is separately indicated in the CG-UCI. The length of the bit field indicating the CIV of  </w:t>
            </w:r>
            <m:oMath>
              <m:r>
                <m:rPr>
                  <m:sty m:val="p"/>
                </m:rPr>
                <w:rPr>
                  <w:rFonts w:ascii="Cambria Math" w:eastAsia="Times New Roman" w:hAnsi="Cambria Math" w:cs="Arial"/>
                  <w:sz w:val="16"/>
                  <w:szCs w:val="16"/>
                  <w:lang w:val="en-US"/>
                </w:rPr>
                <m:t>(</m:t>
              </m:r>
              <m:r>
                <m:rPr>
                  <m:sty m:val="bi"/>
                </m:rPr>
                <w:rPr>
                  <w:rFonts w:ascii="Cambria Math" w:eastAsia="Times New Roman" w:hAnsi="Cambria Math" w:cs="Arial"/>
                  <w:sz w:val="16"/>
                  <w:szCs w:val="16"/>
                  <w:lang w:val="en-US"/>
                </w:rPr>
                <m:t>l</m:t>
              </m:r>
              <m:r>
                <m:rPr>
                  <m:sty m:val="p"/>
                </m:rPr>
                <w:rPr>
                  <w:rFonts w:ascii="Cambria Math" w:eastAsia="Times New Roman" w:hAnsi="Cambria Math" w:cs="Arial"/>
                  <w:sz w:val="16"/>
                  <w:szCs w:val="16"/>
                  <w:lang w:val="en-US"/>
                </w:rPr>
                <m:t>,</m:t>
              </m:r>
              <m:r>
                <m:rPr>
                  <m:sty m:val="bi"/>
                </m:rPr>
                <w:rPr>
                  <w:rFonts w:ascii="Cambria Math" w:eastAsia="Times New Roman" w:hAnsi="Cambria Math" w:cs="Arial"/>
                  <w:sz w:val="16"/>
                  <w:szCs w:val="16"/>
                  <w:lang w:val="en-US"/>
                </w:rPr>
                <m:t>d</m:t>
              </m:r>
              <m:r>
                <m:rPr>
                  <m:sty m:val="p"/>
                </m:rPr>
                <w:rPr>
                  <w:rFonts w:ascii="Cambria Math" w:eastAsia="Times New Roman" w:hAnsi="Cambria Math" w:cs="Arial"/>
                  <w:sz w:val="16"/>
                  <w:szCs w:val="16"/>
                  <w:lang w:val="en-US"/>
                </w:rPr>
                <m:t>)</m:t>
              </m:r>
            </m:oMath>
            <w:r w:rsidRPr="00FE6208">
              <w:rPr>
                <w:rFonts w:ascii="Arial" w:eastAsia="Times New Roman" w:hAnsi="Arial" w:cs="Arial"/>
                <w:sz w:val="16"/>
                <w:szCs w:val="16"/>
                <w:lang w:val="en-US"/>
              </w:rPr>
              <w:t> accounts for the largest CAPC value regardless of the CAPC value indicated.</w:t>
            </w:r>
          </w:p>
          <w:p w14:paraId="4121B32B" w14:textId="77777777" w:rsidR="00FE6208" w:rsidRPr="00FE6208" w:rsidRDefault="00FE6208" w:rsidP="00FE6208">
            <w:pPr>
              <w:rPr>
                <w:rFonts w:ascii="Arial" w:eastAsia="Times New Roman" w:hAnsi="Arial" w:cs="Arial"/>
                <w:sz w:val="16"/>
                <w:szCs w:val="16"/>
                <w:lang w:val="en-US"/>
              </w:rPr>
            </w:pPr>
            <w:r w:rsidRPr="00FE6208">
              <w:rPr>
                <w:rFonts w:ascii="Arial" w:eastAsia="Times New Roman" w:hAnsi="Arial" w:cs="Arial"/>
                <w:sz w:val="16"/>
                <w:szCs w:val="16"/>
                <w:lang w:val="en-US"/>
              </w:rPr>
              <w:t>Proposal 25: Support using at least one CIV for disabled/not-indicated COT sharing. For starting the DL burst with a partial-slot DL transmission, some of the remaining CIVs can be used to indicate the point at which the UL burst ends</w:t>
            </w:r>
          </w:p>
          <w:bookmarkEnd w:id="4"/>
          <w:p w14:paraId="44E34666" w14:textId="77777777" w:rsidR="00FE6208" w:rsidRPr="00FE6208" w:rsidRDefault="00FE6208" w:rsidP="00FE6208">
            <w:pPr>
              <w:rPr>
                <w:rFonts w:ascii="Arial" w:eastAsia="Times New Roman" w:hAnsi="Arial" w:cs="Arial"/>
                <w:sz w:val="16"/>
                <w:szCs w:val="16"/>
                <w:lang w:val="en-US"/>
              </w:rPr>
            </w:pPr>
            <w:r w:rsidRPr="00FE6208">
              <w:rPr>
                <w:rFonts w:ascii="Arial" w:eastAsia="Times New Roman" w:hAnsi="Arial" w:cs="Arial"/>
                <w:sz w:val="16"/>
                <w:szCs w:val="16"/>
                <w:lang w:val="en-US"/>
              </w:rPr>
              <w:t>Proposal 26: For gNB to share the COT acquired by multiple UEs, the following options should be supported in NR-U:</w:t>
            </w:r>
          </w:p>
          <w:p w14:paraId="5E107F5C" w14:textId="77777777" w:rsidR="00FE6208" w:rsidRPr="00FE6208" w:rsidRDefault="00FE6208" w:rsidP="00FE6208">
            <w:pPr>
              <w:numPr>
                <w:ilvl w:val="0"/>
                <w:numId w:val="49"/>
              </w:numPr>
              <w:overflowPunct/>
              <w:snapToGrid w:val="0"/>
              <w:spacing w:after="0"/>
              <w:jc w:val="both"/>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Option 1: gNB independently inherits multiple UE-acquired MCOTs (if any).</w:t>
            </w:r>
          </w:p>
          <w:p w14:paraId="39F2D120" w14:textId="77777777" w:rsidR="00FE6208" w:rsidRPr="00FE6208" w:rsidRDefault="00FE6208" w:rsidP="00FE6208">
            <w:pPr>
              <w:numPr>
                <w:ilvl w:val="0"/>
                <w:numId w:val="49"/>
              </w:numPr>
              <w:overflowPunct/>
              <w:snapToGrid w:val="0"/>
              <w:spacing w:after="0"/>
              <w:jc w:val="both"/>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Option 2: gNB inherits a common MCOT (in both time and frequency domains) among different UEs.</w:t>
            </w:r>
          </w:p>
          <w:p w14:paraId="42B0A8A0" w14:textId="77777777" w:rsidR="00FE6208" w:rsidRPr="00FE6208" w:rsidRDefault="00FE6208" w:rsidP="00FE6208">
            <w:pPr>
              <w:rPr>
                <w:rFonts w:ascii="Arial" w:eastAsia="Times New Roman" w:hAnsi="Arial" w:cs="Arial"/>
                <w:sz w:val="16"/>
                <w:szCs w:val="16"/>
                <w:lang w:val="en-US"/>
              </w:rPr>
            </w:pPr>
            <w:r w:rsidRPr="00FE6208">
              <w:rPr>
                <w:rFonts w:ascii="Arial" w:eastAsia="Times New Roman" w:hAnsi="Arial" w:cs="Arial"/>
                <w:sz w:val="16"/>
                <w:szCs w:val="16"/>
                <w:lang w:val="en-US"/>
              </w:rPr>
              <w:t>Proposal 27: MCOT sharing is supported for transmission with configured grant in NR-U:</w:t>
            </w:r>
          </w:p>
          <w:p w14:paraId="0E41E050" w14:textId="77777777" w:rsidR="00FE6208" w:rsidRPr="00FE6208" w:rsidRDefault="00FE6208" w:rsidP="00FE6208">
            <w:pPr>
              <w:numPr>
                <w:ilvl w:val="0"/>
                <w:numId w:val="50"/>
              </w:numPr>
              <w:overflowPunct/>
              <w:snapToGrid w:val="0"/>
              <w:spacing w:after="0"/>
              <w:jc w:val="both"/>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gNB sharing UE-acquired MCOT for transmission of HARQ-ACK and/or PDSCH to that UE</w:t>
            </w:r>
          </w:p>
          <w:p w14:paraId="10471CE8" w14:textId="77777777" w:rsidR="00FE6208" w:rsidRPr="00FE6208" w:rsidRDefault="00FE6208" w:rsidP="00FE6208">
            <w:pPr>
              <w:numPr>
                <w:ilvl w:val="0"/>
                <w:numId w:val="50"/>
              </w:numPr>
              <w:overflowPunct/>
              <w:snapToGrid w:val="0"/>
              <w:spacing w:after="0"/>
              <w:jc w:val="both"/>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lastRenderedPageBreak/>
              <w:t>UE sharing gNB-acquired MCOT when a gNB-triggered transmission with CG is employed</w:t>
            </w:r>
          </w:p>
          <w:p w14:paraId="3255C5BF" w14:textId="77777777" w:rsidR="00FA66C5" w:rsidRPr="00FE6208"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3FCB8C4C" w14:textId="77777777" w:rsidTr="00A2799E">
        <w:trPr>
          <w:trHeight w:val="20"/>
        </w:trPr>
        <w:tc>
          <w:tcPr>
            <w:tcW w:w="0" w:type="auto"/>
            <w:shd w:val="clear" w:color="auto" w:fill="auto"/>
            <w:hideMark/>
          </w:tcPr>
          <w:p w14:paraId="601F9FDD" w14:textId="72F26319" w:rsidR="00FA66C5" w:rsidRPr="00BF61B2" w:rsidRDefault="00EB578F"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V</w:t>
            </w:r>
            <w:r w:rsidR="00FA66C5" w:rsidRPr="00BF61B2">
              <w:rPr>
                <w:rFonts w:ascii="Arial" w:eastAsia="Times New Roman" w:hAnsi="Arial" w:cs="Arial"/>
                <w:sz w:val="16"/>
                <w:szCs w:val="16"/>
                <w:lang w:val="en-US"/>
              </w:rPr>
              <w:t>ivo</w:t>
            </w:r>
          </w:p>
        </w:tc>
        <w:tc>
          <w:tcPr>
            <w:tcW w:w="7621" w:type="dxa"/>
          </w:tcPr>
          <w:p w14:paraId="3844BB20" w14:textId="1C8C2BC4" w:rsidR="00FA66C5" w:rsidRPr="0056204C" w:rsidRDefault="0056204C" w:rsidP="00827E1F">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6: The gNB should be allowed to transmit both PDCCH and PDSCH within the COT initiated by both configured grant UE and scheduled UE.</w:t>
            </w:r>
          </w:p>
        </w:tc>
      </w:tr>
      <w:tr w:rsidR="00FA66C5" w:rsidRPr="00BF61B2" w14:paraId="5D526708" w14:textId="77777777" w:rsidTr="00A2799E">
        <w:trPr>
          <w:trHeight w:val="20"/>
        </w:trPr>
        <w:tc>
          <w:tcPr>
            <w:tcW w:w="0" w:type="auto"/>
            <w:shd w:val="clear" w:color="auto" w:fill="auto"/>
            <w:hideMark/>
          </w:tcPr>
          <w:p w14:paraId="3E28B1A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3A334E5F" w14:textId="65537C15" w:rsidR="00FA66C5" w:rsidRPr="007B010F"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15: UE-initiated COT through CAT-4 LBT can be shared with gNB at least when the downlink transmission includes PDCCH and/or PDSCH intended to the UE.</w:t>
            </w:r>
          </w:p>
        </w:tc>
      </w:tr>
      <w:tr w:rsidR="00FA66C5" w:rsidRPr="00BF61B2" w14:paraId="29736AF7" w14:textId="77777777" w:rsidTr="00A2799E">
        <w:trPr>
          <w:trHeight w:val="20"/>
        </w:trPr>
        <w:tc>
          <w:tcPr>
            <w:tcW w:w="0" w:type="auto"/>
            <w:shd w:val="clear" w:color="auto" w:fill="auto"/>
            <w:hideMark/>
          </w:tcPr>
          <w:p w14:paraId="3D47738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2DDD99F3" w14:textId="77777777" w:rsidR="00D1409D" w:rsidRPr="00D1409D" w:rsidRDefault="00D1409D" w:rsidP="00D1409D">
            <w:pPr>
              <w:overflowPunct/>
              <w:autoSpaceDE/>
              <w:autoSpaceDN/>
              <w:adjustRightInd/>
              <w:spacing w:after="0"/>
              <w:textAlignment w:val="auto"/>
              <w:rPr>
                <w:rFonts w:ascii="Arial" w:eastAsia="Times New Roman" w:hAnsi="Arial" w:cs="Arial"/>
                <w:sz w:val="16"/>
                <w:szCs w:val="16"/>
              </w:rPr>
            </w:pPr>
            <w:r w:rsidRPr="00D1409D">
              <w:rPr>
                <w:rFonts w:ascii="Arial" w:eastAsia="Times New Roman" w:hAnsi="Arial" w:cs="Arial"/>
                <w:sz w:val="16"/>
                <w:szCs w:val="16"/>
              </w:rPr>
              <w:t xml:space="preserve">Proposal 11: Transmission of DL broadcast signaling and scheduled DL data for the UE that initiated the COT are supported within a COT acquired by a UE. </w:t>
            </w:r>
          </w:p>
          <w:p w14:paraId="7928B34C" w14:textId="2967D958" w:rsidR="00FA66C5" w:rsidRPr="00D1409D" w:rsidRDefault="00D1409D" w:rsidP="00D1409D">
            <w:pPr>
              <w:overflowPunct/>
              <w:autoSpaceDE/>
              <w:autoSpaceDN/>
              <w:adjustRightInd/>
              <w:spacing w:after="0"/>
              <w:textAlignment w:val="auto"/>
              <w:rPr>
                <w:rFonts w:ascii="Arial" w:eastAsia="Times New Roman" w:hAnsi="Arial" w:cs="Arial"/>
                <w:sz w:val="16"/>
                <w:szCs w:val="16"/>
              </w:rPr>
            </w:pPr>
            <w:r w:rsidRPr="00D1409D">
              <w:rPr>
                <w:rFonts w:ascii="Arial" w:eastAsia="Times New Roman" w:hAnsi="Arial" w:cs="Arial"/>
                <w:sz w:val="16"/>
                <w:szCs w:val="16"/>
              </w:rPr>
              <w:t>Proposal 12: To facilitate COT sharing, the UE will need to provide to the gNB information about CAPC, COT structure/duration, and possibly also the TX power assumed when acquiring the COT.</w:t>
            </w:r>
          </w:p>
        </w:tc>
      </w:tr>
      <w:tr w:rsidR="00FA66C5" w:rsidRPr="00BF61B2" w14:paraId="0F2FDBF6" w14:textId="77777777" w:rsidTr="00A2799E">
        <w:trPr>
          <w:trHeight w:val="20"/>
        </w:trPr>
        <w:tc>
          <w:tcPr>
            <w:tcW w:w="0" w:type="auto"/>
            <w:shd w:val="clear" w:color="auto" w:fill="auto"/>
            <w:hideMark/>
          </w:tcPr>
          <w:p w14:paraId="4BDB3F0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71B7D60B"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9: For LBT by a UE prior to transmission of a UL burst within a gNB-initiated channel occupancy as LBE device, for gap duration equal to 16us, if UL burst duration is less than 584us, then CAT1 LBT is used.  If UL burst duration is greater than or equal to 584us, Cat2 LBT is used. </w:t>
            </w:r>
          </w:p>
          <w:p w14:paraId="349B5B35"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10: COT with multiple switching points is supported and LBT conditions for these switching points should be further studied.  </w:t>
            </w:r>
          </w:p>
          <w:p w14:paraId="350EADD7" w14:textId="4706D9CB" w:rsidR="00FA66C5"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11: The COT initiated by a CG UE can be shared with the associated gNB for data and control transmissions meant for at least the UE that has initially acquired the MCOT.</w:t>
            </w:r>
          </w:p>
        </w:tc>
      </w:tr>
      <w:tr w:rsidR="00FA66C5" w:rsidRPr="00BF61B2" w14:paraId="7B8139C5" w14:textId="77777777" w:rsidTr="00A2799E">
        <w:trPr>
          <w:trHeight w:val="20"/>
        </w:trPr>
        <w:tc>
          <w:tcPr>
            <w:tcW w:w="0" w:type="auto"/>
            <w:shd w:val="clear" w:color="auto" w:fill="auto"/>
            <w:hideMark/>
          </w:tcPr>
          <w:p w14:paraId="3A163174"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Sony</w:t>
            </w:r>
          </w:p>
        </w:tc>
        <w:tc>
          <w:tcPr>
            <w:tcW w:w="7621" w:type="dxa"/>
          </w:tcPr>
          <w:p w14:paraId="6F73552E" w14:textId="77777777" w:rsidR="00D80578" w:rsidRPr="00D80578" w:rsidRDefault="00D80578" w:rsidP="00D80578">
            <w:pPr>
              <w:overflowPunct/>
              <w:autoSpaceDE/>
              <w:autoSpaceDN/>
              <w:adjustRightInd/>
              <w:spacing w:after="0"/>
              <w:textAlignment w:val="auto"/>
              <w:rPr>
                <w:rFonts w:ascii="Arial" w:eastAsia="Times New Roman" w:hAnsi="Arial" w:cs="Arial"/>
                <w:sz w:val="16"/>
                <w:szCs w:val="16"/>
                <w:lang w:val="en-US"/>
              </w:rPr>
            </w:pPr>
            <w:r w:rsidRPr="00D80578">
              <w:rPr>
                <w:rFonts w:ascii="Arial" w:eastAsia="Times New Roman" w:hAnsi="Arial" w:cs="Arial"/>
                <w:sz w:val="16"/>
                <w:szCs w:val="16"/>
                <w:lang w:val="en-US"/>
              </w:rPr>
              <w:t>Observation 1: UE to gNB COT sharing in Rel-16 NR-U could be enhanced from AUL in Rel-15 FeLAA.</w:t>
            </w:r>
          </w:p>
          <w:p w14:paraId="3697A8B1" w14:textId="77777777" w:rsidR="00D80578" w:rsidRPr="00D80578" w:rsidRDefault="00D80578" w:rsidP="00D80578">
            <w:pPr>
              <w:overflowPunct/>
              <w:autoSpaceDE/>
              <w:autoSpaceDN/>
              <w:adjustRightInd/>
              <w:spacing w:after="0"/>
              <w:textAlignment w:val="auto"/>
              <w:rPr>
                <w:rFonts w:ascii="Arial" w:eastAsia="Times New Roman" w:hAnsi="Arial" w:cs="Arial"/>
                <w:sz w:val="16"/>
                <w:szCs w:val="16"/>
                <w:lang w:val="en-US"/>
              </w:rPr>
            </w:pPr>
            <w:r w:rsidRPr="00D80578">
              <w:rPr>
                <w:rFonts w:ascii="Arial" w:eastAsia="Times New Roman" w:hAnsi="Arial" w:cs="Arial"/>
                <w:sz w:val="16"/>
                <w:szCs w:val="16"/>
                <w:lang w:val="en-US"/>
              </w:rPr>
              <w:t xml:space="preserve">Observation 2: UE could signal the transmission duration allowed for use by the gNB via CG-UCI. </w:t>
            </w:r>
          </w:p>
          <w:p w14:paraId="732F6630" w14:textId="77777777" w:rsidR="00D80578" w:rsidRPr="00D80578" w:rsidRDefault="00D80578" w:rsidP="00D80578">
            <w:pPr>
              <w:overflowPunct/>
              <w:autoSpaceDE/>
              <w:autoSpaceDN/>
              <w:adjustRightInd/>
              <w:spacing w:after="0"/>
              <w:textAlignment w:val="auto"/>
              <w:rPr>
                <w:rFonts w:ascii="Arial" w:eastAsia="Times New Roman" w:hAnsi="Arial" w:cs="Arial"/>
                <w:sz w:val="16"/>
                <w:szCs w:val="16"/>
                <w:lang w:val="en-US"/>
              </w:rPr>
            </w:pPr>
            <w:r w:rsidRPr="00D80578">
              <w:rPr>
                <w:rFonts w:ascii="Arial" w:eastAsia="Times New Roman" w:hAnsi="Arial" w:cs="Arial"/>
                <w:sz w:val="16"/>
                <w:szCs w:val="16"/>
                <w:lang w:val="en-US"/>
              </w:rPr>
              <w:t xml:space="preserve">Observation 3: It is beneficial for the UE to signal UL transmission duration in order to avoid mismatching between UE and gNB. </w:t>
            </w:r>
          </w:p>
          <w:p w14:paraId="0073F4C1" w14:textId="7C70421C" w:rsidR="00FA66C5" w:rsidRPr="00BF61B2" w:rsidRDefault="00D80578" w:rsidP="00D80578">
            <w:pPr>
              <w:overflowPunct/>
              <w:autoSpaceDE/>
              <w:autoSpaceDN/>
              <w:adjustRightInd/>
              <w:spacing w:after="0"/>
              <w:textAlignment w:val="auto"/>
              <w:rPr>
                <w:rFonts w:ascii="Arial" w:eastAsia="Times New Roman" w:hAnsi="Arial" w:cs="Arial"/>
                <w:sz w:val="16"/>
                <w:szCs w:val="16"/>
                <w:lang w:val="en-US"/>
              </w:rPr>
            </w:pPr>
            <w:r w:rsidRPr="00D80578">
              <w:rPr>
                <w:rFonts w:ascii="Arial" w:eastAsia="Times New Roman" w:hAnsi="Arial" w:cs="Arial"/>
                <w:sz w:val="16"/>
                <w:szCs w:val="16"/>
                <w:lang w:val="en-US"/>
              </w:rPr>
              <w:t>Proposal 1: UL transmission duration (e.g PUSCH start and end point/slot) and UE-initiated COT duration (e.g. LBT priority class) should be signaled to gNB via CG-UCI.</w:t>
            </w:r>
          </w:p>
        </w:tc>
      </w:tr>
      <w:tr w:rsidR="00FA66C5" w:rsidRPr="00BF61B2" w14:paraId="57A706F1" w14:textId="77777777" w:rsidTr="00A2799E">
        <w:trPr>
          <w:trHeight w:val="20"/>
        </w:trPr>
        <w:tc>
          <w:tcPr>
            <w:tcW w:w="0" w:type="auto"/>
            <w:shd w:val="clear" w:color="auto" w:fill="auto"/>
            <w:hideMark/>
          </w:tcPr>
          <w:p w14:paraId="27923A79"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OPPO</w:t>
            </w:r>
          </w:p>
        </w:tc>
        <w:tc>
          <w:tcPr>
            <w:tcW w:w="7621" w:type="dxa"/>
          </w:tcPr>
          <w:p w14:paraId="027C3CF0"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COT sharing initiated by a configured grant UE:</w:t>
            </w:r>
          </w:p>
          <w:p w14:paraId="733A75B0"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17: Starting symbol, duration, and LBT type should be indicated to gNB for DL transmission.</w:t>
            </w:r>
          </w:p>
          <w:p w14:paraId="2FD9F55F" w14:textId="24C1CB1D" w:rsidR="00FA66C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18: UE-initiated COT can be shared to gNB for transmission of periodical PDCCH.</w:t>
            </w:r>
          </w:p>
        </w:tc>
      </w:tr>
      <w:tr w:rsidR="00FA66C5" w:rsidRPr="00BF61B2" w14:paraId="3B9463F4" w14:textId="77777777" w:rsidTr="00A2799E">
        <w:trPr>
          <w:trHeight w:val="20"/>
        </w:trPr>
        <w:tc>
          <w:tcPr>
            <w:tcW w:w="0" w:type="auto"/>
            <w:shd w:val="clear" w:color="auto" w:fill="auto"/>
            <w:hideMark/>
          </w:tcPr>
          <w:p w14:paraId="3DC225B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c>
          <w:tcPr>
            <w:tcW w:w="7621" w:type="dxa"/>
          </w:tcPr>
          <w:p w14:paraId="5C2CBE7B" w14:textId="0DF0232A" w:rsidR="00FA66C5" w:rsidRPr="00025EAA" w:rsidRDefault="00025EAA" w:rsidP="00827E1F">
            <w:pPr>
              <w:overflowPunct/>
              <w:autoSpaceDE/>
              <w:autoSpaceDN/>
              <w:adjustRightInd/>
              <w:spacing w:after="0"/>
              <w:textAlignment w:val="auto"/>
              <w:rPr>
                <w:rFonts w:ascii="Arial" w:eastAsia="Times New Roman" w:hAnsi="Arial" w:cs="Arial"/>
                <w:sz w:val="16"/>
                <w:szCs w:val="16"/>
              </w:rPr>
            </w:pPr>
            <w:r w:rsidRPr="00025EAA">
              <w:rPr>
                <w:rFonts w:ascii="Arial" w:eastAsia="Times New Roman" w:hAnsi="Arial" w:cs="Arial"/>
                <w:sz w:val="16"/>
                <w:szCs w:val="16"/>
              </w:rPr>
              <w:t>Proposal #9: It should be further discussed how to handle power imbalance between gNB and UE in case of UL-to-DL COT sharing.</w:t>
            </w:r>
          </w:p>
        </w:tc>
      </w:tr>
      <w:tr w:rsidR="00FA66C5" w:rsidRPr="00BF61B2" w14:paraId="155A5BDE" w14:textId="77777777" w:rsidTr="00A2799E">
        <w:trPr>
          <w:trHeight w:val="20"/>
        </w:trPr>
        <w:tc>
          <w:tcPr>
            <w:tcW w:w="0" w:type="auto"/>
            <w:shd w:val="clear" w:color="auto" w:fill="auto"/>
            <w:hideMark/>
          </w:tcPr>
          <w:p w14:paraId="7B70EFA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InterDigital, Inc.</w:t>
            </w:r>
          </w:p>
        </w:tc>
        <w:tc>
          <w:tcPr>
            <w:tcW w:w="7621" w:type="dxa"/>
          </w:tcPr>
          <w:p w14:paraId="36A5E54C" w14:textId="7E280448" w:rsidR="00FA66C5" w:rsidRPr="00BF61B2" w:rsidRDefault="00CB278D" w:rsidP="00827E1F">
            <w:pPr>
              <w:overflowPunct/>
              <w:autoSpaceDE/>
              <w:autoSpaceDN/>
              <w:adjustRightInd/>
              <w:spacing w:after="0"/>
              <w:textAlignment w:val="auto"/>
              <w:rPr>
                <w:rFonts w:ascii="Arial" w:eastAsia="Times New Roman" w:hAnsi="Arial" w:cs="Arial"/>
                <w:sz w:val="16"/>
                <w:szCs w:val="16"/>
                <w:lang w:val="en-US"/>
              </w:rPr>
            </w:pPr>
            <w:r w:rsidRPr="00CB278D">
              <w:rPr>
                <w:rFonts w:ascii="Arial" w:eastAsia="Times New Roman" w:hAnsi="Arial" w:cs="Arial"/>
                <w:sz w:val="16"/>
                <w:szCs w:val="16"/>
                <w:lang w:val="en-US"/>
              </w:rPr>
              <w:t>Proposal 3: The UE indicates the LBT priority class when it initiates a channel occupancy using a configured grant.</w:t>
            </w:r>
          </w:p>
        </w:tc>
      </w:tr>
      <w:tr w:rsidR="00FA66C5" w:rsidRPr="00BF61B2" w14:paraId="22168990" w14:textId="77777777" w:rsidTr="00A2799E">
        <w:trPr>
          <w:trHeight w:val="20"/>
        </w:trPr>
        <w:tc>
          <w:tcPr>
            <w:tcW w:w="0" w:type="auto"/>
            <w:shd w:val="clear" w:color="auto" w:fill="auto"/>
            <w:hideMark/>
          </w:tcPr>
          <w:p w14:paraId="4683238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2FF69749" w14:textId="56DF411D" w:rsidR="00FA66C5" w:rsidRPr="00BF61B2" w:rsidRDefault="00987786" w:rsidP="00827E1F">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6</w:t>
            </w:r>
            <w:r w:rsidRPr="00987786">
              <w:rPr>
                <w:rFonts w:ascii="Arial" w:eastAsia="Times New Roman" w:hAnsi="Arial" w:cs="Arial"/>
                <w:sz w:val="16"/>
                <w:szCs w:val="16"/>
                <w:lang w:val="en-US"/>
              </w:rPr>
              <w:tab/>
              <w:t>The gNB transmission within a UE initiated COT may carry control and/or data.</w:t>
            </w:r>
          </w:p>
        </w:tc>
      </w:tr>
      <w:tr w:rsidR="00FA66C5" w:rsidRPr="00BF61B2" w14:paraId="401D7500" w14:textId="77777777" w:rsidTr="00A2799E">
        <w:trPr>
          <w:trHeight w:val="20"/>
        </w:trPr>
        <w:tc>
          <w:tcPr>
            <w:tcW w:w="0" w:type="auto"/>
            <w:shd w:val="clear" w:color="auto" w:fill="auto"/>
            <w:hideMark/>
          </w:tcPr>
          <w:p w14:paraId="6FC134E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Qualcomm Incorporated</w:t>
            </w:r>
          </w:p>
        </w:tc>
        <w:tc>
          <w:tcPr>
            <w:tcW w:w="7621" w:type="dxa"/>
          </w:tcPr>
          <w:p w14:paraId="31A1CA98" w14:textId="196EE2F2"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Proposal 1</w:t>
            </w:r>
            <w:r>
              <w:rPr>
                <w:rFonts w:ascii="Arial" w:eastAsia="Times New Roman" w:hAnsi="Arial" w:cs="Arial"/>
                <w:sz w:val="16"/>
                <w:szCs w:val="16"/>
                <w:lang w:val="en-US"/>
              </w:rPr>
              <w:t>1</w:t>
            </w:r>
            <w:r w:rsidRPr="00535F6B">
              <w:rPr>
                <w:rFonts w:ascii="Arial" w:eastAsia="Times New Roman" w:hAnsi="Arial" w:cs="Arial"/>
                <w:sz w:val="16"/>
                <w:szCs w:val="16"/>
                <w:lang w:val="en-US"/>
              </w:rPr>
              <w:t>: UE acquired COT can be shared with gNB at least for transmitting control/broadcast signals/channels for all UEs and DL signals/channels (PDSCH, PDCCH, reference signals) meant for the same UE. The UE acquired COT can contain multiple switching points at least for UL transmissions (PUCCH/PUSCH including both configured grant and scheduled grant/SRS) from the same UE.</w:t>
            </w:r>
          </w:p>
          <w:p w14:paraId="26E5FBF1" w14:textId="4E051210"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 xml:space="preserve">Proposal </w:t>
            </w:r>
            <w:r>
              <w:rPr>
                <w:rFonts w:ascii="Arial" w:eastAsia="Times New Roman" w:hAnsi="Arial" w:cs="Arial"/>
                <w:sz w:val="16"/>
                <w:szCs w:val="16"/>
                <w:lang w:val="en-US"/>
              </w:rPr>
              <w:t>1</w:t>
            </w:r>
            <w:r w:rsidRPr="00535F6B">
              <w:rPr>
                <w:rFonts w:ascii="Arial" w:eastAsia="Times New Roman" w:hAnsi="Arial" w:cs="Arial"/>
                <w:sz w:val="16"/>
                <w:szCs w:val="16"/>
                <w:lang w:val="en-US"/>
              </w:rPr>
              <w:t>2: Single and multiple DL to UL and UL to DL switching within a shared UE COT is supported at least for the case where the DL contains control/broadcast signals or UE-specific data only meant for the UE(s) that acquired the COT and where UL transmission are restricted to UE(s) that acquired the COT. LBT requirements to support single or multiple switching points include</w:t>
            </w:r>
          </w:p>
          <w:p w14:paraId="5FFF1468"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w:t>
            </w:r>
            <w:r w:rsidRPr="00535F6B">
              <w:rPr>
                <w:rFonts w:ascii="Arial" w:eastAsia="Times New Roman" w:hAnsi="Arial" w:cs="Arial"/>
                <w:sz w:val="16"/>
                <w:szCs w:val="16"/>
                <w:lang w:val="en-US"/>
              </w:rPr>
              <w:tab/>
              <w:t xml:space="preserve">For gap of less than 16us: no-LBT or 16us Cat-2 LBT can be used </w:t>
            </w:r>
          </w:p>
          <w:p w14:paraId="57BEBB09"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o</w:t>
            </w:r>
            <w:r w:rsidRPr="00535F6B">
              <w:rPr>
                <w:rFonts w:ascii="Arial" w:eastAsia="Times New Roman" w:hAnsi="Arial" w:cs="Arial"/>
                <w:sz w:val="16"/>
                <w:szCs w:val="16"/>
                <w:lang w:val="en-US"/>
              </w:rPr>
              <w:tab/>
              <w:t xml:space="preserve">Restrictions/conditions on when no-LBT option can be used will be further identified, in consideration of fair coexistence. </w:t>
            </w:r>
          </w:p>
          <w:p w14:paraId="4B1A3FA1"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w:t>
            </w:r>
            <w:r w:rsidRPr="00535F6B">
              <w:rPr>
                <w:rFonts w:ascii="Arial" w:eastAsia="Times New Roman" w:hAnsi="Arial" w:cs="Arial"/>
                <w:sz w:val="16"/>
                <w:szCs w:val="16"/>
                <w:lang w:val="en-US"/>
              </w:rPr>
              <w:tab/>
              <w:t xml:space="preserve">If the gap equals or exceeds 25us: 25us Cat-2 LBT is used </w:t>
            </w:r>
          </w:p>
          <w:p w14:paraId="6217A4E3" w14:textId="4907EAE4" w:rsidR="00FA66C5" w:rsidRPr="00BF61B2"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o</w:t>
            </w:r>
            <w:r w:rsidRPr="00535F6B">
              <w:rPr>
                <w:rFonts w:ascii="Arial" w:eastAsia="Times New Roman" w:hAnsi="Arial" w:cs="Arial"/>
                <w:sz w:val="16"/>
                <w:szCs w:val="16"/>
                <w:lang w:val="en-US"/>
              </w:rPr>
              <w:tab/>
              <w:t>Further study needed on how many one-shot LBT attempts is allowed for DL transmission</w:t>
            </w:r>
          </w:p>
        </w:tc>
      </w:tr>
      <w:tr w:rsidR="00FA66C5" w:rsidRPr="00BF61B2" w14:paraId="6D12AE6C" w14:textId="77777777" w:rsidTr="00A2799E">
        <w:trPr>
          <w:trHeight w:val="20"/>
        </w:trPr>
        <w:tc>
          <w:tcPr>
            <w:tcW w:w="0" w:type="auto"/>
            <w:shd w:val="clear" w:color="auto" w:fill="auto"/>
            <w:hideMark/>
          </w:tcPr>
          <w:p w14:paraId="451E675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05FE45A2" w14:textId="77777777" w:rsidR="0092450E" w:rsidRPr="0092450E"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7: UE to gNB COT sharing is supported in NR-U as below.</w:t>
            </w:r>
          </w:p>
          <w:p w14:paraId="06C2191E" w14:textId="77777777" w:rsidR="0092450E" w:rsidRPr="0092450E"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w:t>
            </w:r>
            <w:r w:rsidRPr="0092450E">
              <w:rPr>
                <w:rFonts w:ascii="Arial" w:eastAsia="Times New Roman" w:hAnsi="Arial" w:cs="Arial"/>
                <w:sz w:val="16"/>
                <w:szCs w:val="16"/>
                <w:lang w:val="en-US"/>
              </w:rPr>
              <w:tab/>
              <w:t>UE COT initiated by configured grant UL transmission can be shared with gNB during the remaining COT duration indicated by the UE.</w:t>
            </w:r>
          </w:p>
          <w:p w14:paraId="3A6FC62E" w14:textId="5F4A4F64" w:rsidR="00FA66C5" w:rsidRPr="00BF61B2"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w:t>
            </w:r>
            <w:r w:rsidRPr="0092450E">
              <w:rPr>
                <w:rFonts w:ascii="Arial" w:eastAsia="Times New Roman" w:hAnsi="Arial" w:cs="Arial"/>
                <w:sz w:val="16"/>
                <w:szCs w:val="16"/>
                <w:lang w:val="en-US"/>
              </w:rPr>
              <w:tab/>
              <w:t>UE COT initiated by scheduled UL transmission can be shared with gNB according to LBT type, priority class and scheduled UL transmission duration.</w:t>
            </w:r>
          </w:p>
        </w:tc>
      </w:tr>
      <w:tr w:rsidR="002D472D" w:rsidRPr="00BF61B2" w14:paraId="05CB18BE" w14:textId="77777777" w:rsidTr="00827E1F">
        <w:trPr>
          <w:trHeight w:val="20"/>
        </w:trPr>
        <w:tc>
          <w:tcPr>
            <w:tcW w:w="0" w:type="auto"/>
            <w:shd w:val="clear" w:color="auto" w:fill="auto"/>
          </w:tcPr>
          <w:p w14:paraId="4B5AD450" w14:textId="5615D32E" w:rsidR="002D472D" w:rsidRPr="00BF61B2" w:rsidRDefault="002D472D" w:rsidP="00827E1F">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Broadcom</w:t>
            </w:r>
          </w:p>
        </w:tc>
        <w:tc>
          <w:tcPr>
            <w:tcW w:w="7621" w:type="dxa"/>
          </w:tcPr>
          <w:p w14:paraId="1E5381CD" w14:textId="29A194DB" w:rsidR="002D472D" w:rsidRPr="000C1544" w:rsidRDefault="002D472D" w:rsidP="002D472D">
            <w:pPr>
              <w:pStyle w:val="ListParagraph"/>
              <w:numPr>
                <w:ilvl w:val="0"/>
                <w:numId w:val="52"/>
              </w:numPr>
              <w:rPr>
                <w:rFonts w:ascii="Arial" w:eastAsia="Times New Roman" w:hAnsi="Arial" w:cs="Arial"/>
                <w:sz w:val="16"/>
                <w:szCs w:val="16"/>
                <w:lang w:val="en-US"/>
              </w:rPr>
            </w:pPr>
            <w:r w:rsidRPr="000C1544">
              <w:rPr>
                <w:rFonts w:ascii="Arial" w:eastAsia="Times New Roman" w:hAnsi="Arial" w:cs="Arial"/>
                <w:sz w:val="16"/>
                <w:szCs w:val="16"/>
                <w:lang w:val="en-US"/>
              </w:rPr>
              <w:t xml:space="preserve">UE ED = -72dBm, </w:t>
            </w:r>
            <w:r>
              <w:rPr>
                <w:rFonts w:ascii="Arial" w:eastAsia="Times New Roman" w:hAnsi="Arial" w:cs="Arial"/>
                <w:sz w:val="16"/>
                <w:szCs w:val="16"/>
                <w:lang w:val="en-US"/>
              </w:rPr>
              <w:t>so that the UE and the gNB a</w:t>
            </w:r>
            <w:r w:rsidR="003D14C5">
              <w:rPr>
                <w:rFonts w:ascii="Arial" w:eastAsia="Times New Roman" w:hAnsi="Arial" w:cs="Arial"/>
                <w:sz w:val="16"/>
                <w:szCs w:val="16"/>
                <w:lang w:val="en-US"/>
              </w:rPr>
              <w:t>lways use the same ED threshold</w:t>
            </w:r>
          </w:p>
          <w:p w14:paraId="4792DBFC" w14:textId="3BF61A18" w:rsidR="002D472D" w:rsidRDefault="002D472D" w:rsidP="002D472D">
            <w:pPr>
              <w:pStyle w:val="ListParagraph"/>
              <w:numPr>
                <w:ilvl w:val="0"/>
                <w:numId w:val="52"/>
              </w:numPr>
              <w:rPr>
                <w:rFonts w:ascii="Arial" w:eastAsia="Times New Roman" w:hAnsi="Arial" w:cs="Arial"/>
                <w:sz w:val="16"/>
                <w:szCs w:val="16"/>
                <w:lang w:val="en-US"/>
              </w:rPr>
            </w:pPr>
            <w:r w:rsidRPr="000C1544">
              <w:rPr>
                <w:rFonts w:ascii="Arial" w:eastAsia="Times New Roman" w:hAnsi="Arial" w:cs="Arial"/>
                <w:sz w:val="16"/>
                <w:szCs w:val="16"/>
                <w:lang w:val="en-US"/>
              </w:rPr>
              <w:t xml:space="preserve">DL </w:t>
            </w:r>
            <w:r w:rsidR="003D14C5">
              <w:rPr>
                <w:rFonts w:ascii="Arial" w:eastAsia="Times New Roman" w:hAnsi="Arial" w:cs="Arial"/>
                <w:sz w:val="16"/>
                <w:szCs w:val="16"/>
                <w:lang w:val="en-US"/>
              </w:rPr>
              <w:t>PDSCH: T</w:t>
            </w:r>
            <w:r w:rsidRPr="000C1544">
              <w:rPr>
                <w:rFonts w:ascii="Arial" w:eastAsia="Times New Roman" w:hAnsi="Arial" w:cs="Arial"/>
                <w:sz w:val="16"/>
                <w:szCs w:val="16"/>
                <w:lang w:val="en-US"/>
              </w:rPr>
              <w:t>o only the UE that won the COT</w:t>
            </w:r>
          </w:p>
          <w:p w14:paraId="0778FC42" w14:textId="42F813A5" w:rsidR="003D14C5" w:rsidRPr="003D14C5" w:rsidRDefault="003D14C5" w:rsidP="003D14C5">
            <w:pPr>
              <w:pStyle w:val="ListParagraph"/>
              <w:numPr>
                <w:ilvl w:val="0"/>
                <w:numId w:val="52"/>
              </w:numPr>
              <w:rPr>
                <w:rFonts w:ascii="Arial" w:eastAsia="Times New Roman" w:hAnsi="Arial" w:cs="Arial"/>
                <w:sz w:val="16"/>
                <w:szCs w:val="16"/>
                <w:lang w:val="en-US"/>
              </w:rPr>
            </w:pPr>
            <w:r w:rsidRPr="000C1544">
              <w:rPr>
                <w:rFonts w:ascii="Arial" w:eastAsia="Times New Roman" w:hAnsi="Arial" w:cs="Arial"/>
                <w:sz w:val="16"/>
                <w:szCs w:val="16"/>
                <w:lang w:val="en-US"/>
              </w:rPr>
              <w:t>DL control</w:t>
            </w:r>
            <w:r>
              <w:rPr>
                <w:rFonts w:ascii="Arial" w:eastAsia="Times New Roman" w:hAnsi="Arial" w:cs="Arial"/>
                <w:sz w:val="16"/>
                <w:szCs w:val="16"/>
                <w:lang w:val="en-US"/>
              </w:rPr>
              <w:t>/broadcast: T</w:t>
            </w:r>
            <w:r w:rsidRPr="000C1544">
              <w:rPr>
                <w:rFonts w:ascii="Arial" w:eastAsia="Times New Roman" w:hAnsi="Arial" w:cs="Arial"/>
                <w:sz w:val="16"/>
                <w:szCs w:val="16"/>
                <w:lang w:val="en-US"/>
              </w:rPr>
              <w:t>o any UE</w:t>
            </w:r>
            <w:r>
              <w:rPr>
                <w:rFonts w:ascii="Arial" w:eastAsia="Times New Roman" w:hAnsi="Arial" w:cs="Arial"/>
                <w:sz w:val="16"/>
                <w:szCs w:val="16"/>
                <w:lang w:val="en-US"/>
              </w:rPr>
              <w:t>, as long as there is control for the UE that won the COT.</w:t>
            </w:r>
          </w:p>
          <w:p w14:paraId="768FCD7D" w14:textId="2B9D6BBF" w:rsidR="002D472D" w:rsidRPr="002D472D" w:rsidRDefault="002D472D" w:rsidP="002D472D">
            <w:pPr>
              <w:pStyle w:val="ListParagraph"/>
              <w:numPr>
                <w:ilvl w:val="0"/>
                <w:numId w:val="52"/>
              </w:numPr>
              <w:rPr>
                <w:rFonts w:ascii="Arial" w:eastAsia="Times New Roman" w:hAnsi="Arial" w:cs="Arial"/>
                <w:sz w:val="16"/>
                <w:szCs w:val="16"/>
                <w:lang w:val="en-US"/>
              </w:rPr>
            </w:pPr>
            <w:r w:rsidRPr="002D472D">
              <w:rPr>
                <w:rFonts w:ascii="Arial" w:eastAsia="Times New Roman" w:hAnsi="Arial" w:cs="Arial"/>
                <w:sz w:val="16"/>
                <w:szCs w:val="16"/>
                <w:lang w:val="en-US"/>
              </w:rPr>
              <w:t>Multiple switches</w:t>
            </w:r>
            <w:r w:rsidR="003D14C5">
              <w:rPr>
                <w:rFonts w:ascii="Arial" w:eastAsia="Times New Roman" w:hAnsi="Arial" w:cs="Arial"/>
                <w:sz w:val="16"/>
                <w:szCs w:val="16"/>
                <w:lang w:val="en-US"/>
              </w:rPr>
              <w:t>:  O</w:t>
            </w:r>
            <w:r w:rsidRPr="002D472D">
              <w:rPr>
                <w:rFonts w:ascii="Arial" w:eastAsia="Times New Roman" w:hAnsi="Arial" w:cs="Arial"/>
                <w:sz w:val="16"/>
                <w:szCs w:val="16"/>
                <w:lang w:val="en-US"/>
              </w:rPr>
              <w:t>nly if there is CAT2 LBT (either 16us or 25us) at each switching point: Switches within a COT increase the probability of transmission from hidden nodes, as it can lead to parallel transmission from nodes hidden at the UE in addition to nodes that are hidden at the gNB. To prevent additional collision such switches should proceed after CAT2 LBT.</w:t>
            </w:r>
          </w:p>
        </w:tc>
      </w:tr>
    </w:tbl>
    <w:p w14:paraId="6E0CAF80" w14:textId="77777777" w:rsidR="00632CB2" w:rsidRPr="00632CB2" w:rsidRDefault="00632CB2" w:rsidP="00632CB2">
      <w:pPr>
        <w:rPr>
          <w:lang w:val="en-US" w:eastAsia="zh-CN"/>
        </w:rPr>
      </w:pPr>
    </w:p>
    <w:p w14:paraId="5CC1B524" w14:textId="45DCF670" w:rsidR="00186C5C" w:rsidRPr="00351BF2" w:rsidRDefault="002707F9" w:rsidP="003F1755">
      <w:pPr>
        <w:pStyle w:val="Heading1"/>
        <w:jc w:val="both"/>
        <w:rPr>
          <w:szCs w:val="32"/>
          <w:lang w:val="en-US"/>
        </w:rPr>
      </w:pPr>
      <w:r>
        <w:rPr>
          <w:color w:val="000000"/>
          <w:lang w:val="en-US"/>
        </w:rPr>
        <w:t>7</w:t>
      </w:r>
      <w:r w:rsidR="00186C5C" w:rsidRPr="00351BF2">
        <w:rPr>
          <w:color w:val="000000"/>
          <w:szCs w:val="32"/>
          <w:lang w:val="en-US"/>
        </w:rPr>
        <w:tab/>
      </w:r>
      <w:r w:rsidR="00561CF3" w:rsidRPr="00561CF3">
        <w:rPr>
          <w:color w:val="000000"/>
          <w:lang w:val="en-US" w:eastAsia="zh-CN"/>
        </w:rPr>
        <w:tab/>
        <w:t>Max TX duration follow</w:t>
      </w:r>
      <w:r w:rsidR="00561CF3">
        <w:rPr>
          <w:color w:val="000000"/>
          <w:lang w:val="en-US" w:eastAsia="zh-CN"/>
        </w:rPr>
        <w:t>ing</w:t>
      </w:r>
      <w:r w:rsidR="00561CF3" w:rsidRPr="00561CF3">
        <w:rPr>
          <w:color w:val="000000"/>
          <w:lang w:val="en-US" w:eastAsia="zh-CN"/>
        </w:rPr>
        <w:t xml:space="preserve"> cat 1 LBT</w:t>
      </w:r>
    </w:p>
    <w:p w14:paraId="52DEC0B5" w14:textId="4C75097E" w:rsidR="008B1EEF" w:rsidRPr="00561CF3" w:rsidRDefault="008B1EEF" w:rsidP="00561CF3">
      <w:pPr>
        <w:spacing w:afterLines="50" w:after="120"/>
        <w:jc w:val="both"/>
        <w:rPr>
          <w:lang w:val="en-US"/>
        </w:rPr>
      </w:pPr>
      <w:r w:rsidRPr="00561CF3">
        <w:rPr>
          <w:lang w:val="en-US"/>
        </w:rPr>
        <w:t>It is captured in TR 38.889,</w:t>
      </w:r>
      <w:r w:rsidR="00561CF3">
        <w:rPr>
          <w:lang w:val="en-US"/>
        </w:rPr>
        <w:t xml:space="preserve"> that</w:t>
      </w:r>
      <w:r w:rsidRPr="00561CF3">
        <w:rPr>
          <w:lang w:val="en-US"/>
        </w:rPr>
        <w:t xml:space="preserve"> </w:t>
      </w:r>
      <w:r w:rsidRPr="00561CF3">
        <w:rPr>
          <w:highlight w:val="green"/>
          <w:lang w:val="en-US"/>
        </w:rPr>
        <w:t>within a gNB-initiated COT, an UL burst for a UE consisting of one or more of PUSCH, PUCCH, PRACH, and SRS follows the channel access schemes in the following Table.</w:t>
      </w:r>
    </w:p>
    <w:p w14:paraId="16D91E2D" w14:textId="236E8B0C" w:rsidR="008B1EEF" w:rsidRPr="006D6E38" w:rsidRDefault="008B1EEF" w:rsidP="003F1755">
      <w:pPr>
        <w:pStyle w:val="TH"/>
        <w:jc w:val="both"/>
        <w:rPr>
          <w:sz w:val="18"/>
          <w:lang w:val="en-US"/>
        </w:rPr>
      </w:pPr>
      <w:r w:rsidRPr="006D6E38">
        <w:rPr>
          <w:sz w:val="18"/>
          <w:lang w:val="en-US"/>
        </w:rPr>
        <w:lastRenderedPageBreak/>
        <w:t>Table: Channel access schemes for a UL burst within a gNB-initiated COT as LBE device</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244"/>
        <w:gridCol w:w="1265"/>
      </w:tblGrid>
      <w:tr w:rsidR="008B1EEF" w:rsidRPr="006B3E98" w14:paraId="2185F4E6" w14:textId="77777777" w:rsidTr="00A2799E">
        <w:trPr>
          <w:jc w:val="right"/>
        </w:trPr>
        <w:tc>
          <w:tcPr>
            <w:tcW w:w="2689" w:type="dxa"/>
            <w:shd w:val="clear" w:color="auto" w:fill="auto"/>
          </w:tcPr>
          <w:p w14:paraId="22674FBC" w14:textId="77777777" w:rsidR="008B1EEF" w:rsidRPr="006B3E98" w:rsidRDefault="008B1EEF" w:rsidP="003F1755">
            <w:pPr>
              <w:pStyle w:val="TAH"/>
              <w:jc w:val="left"/>
              <w:rPr>
                <w:sz w:val="16"/>
                <w:lang w:val="en-US"/>
              </w:rPr>
            </w:pPr>
            <w:r w:rsidRPr="006B3E98">
              <w:rPr>
                <w:sz w:val="16"/>
                <w:lang w:val="en-US"/>
              </w:rPr>
              <w:t xml:space="preserve">Cat 1 Immediate transmission </w:t>
            </w:r>
          </w:p>
        </w:tc>
        <w:tc>
          <w:tcPr>
            <w:tcW w:w="5244" w:type="dxa"/>
            <w:shd w:val="clear" w:color="auto" w:fill="auto"/>
          </w:tcPr>
          <w:p w14:paraId="706A994A" w14:textId="77777777" w:rsidR="008B1EEF" w:rsidRPr="006B3E98" w:rsidRDefault="008B1EEF" w:rsidP="003F1755">
            <w:pPr>
              <w:pStyle w:val="TAH"/>
              <w:jc w:val="left"/>
              <w:rPr>
                <w:sz w:val="16"/>
                <w:lang w:val="en-US"/>
              </w:rPr>
            </w:pPr>
            <w:r w:rsidRPr="006B3E98">
              <w:rPr>
                <w:sz w:val="16"/>
                <w:lang w:val="en-US"/>
              </w:rPr>
              <w:t>Cat 2 LBT</w:t>
            </w:r>
          </w:p>
        </w:tc>
        <w:tc>
          <w:tcPr>
            <w:tcW w:w="1265" w:type="dxa"/>
            <w:shd w:val="clear" w:color="auto" w:fill="auto"/>
          </w:tcPr>
          <w:p w14:paraId="44879C5A" w14:textId="77777777" w:rsidR="008B1EEF" w:rsidRPr="006B3E98" w:rsidRDefault="008B1EEF" w:rsidP="003F1755">
            <w:pPr>
              <w:pStyle w:val="TAH"/>
              <w:jc w:val="left"/>
              <w:rPr>
                <w:sz w:val="16"/>
                <w:lang w:val="en-US"/>
              </w:rPr>
            </w:pPr>
            <w:r w:rsidRPr="006B3E98">
              <w:rPr>
                <w:sz w:val="16"/>
                <w:lang w:val="en-US"/>
              </w:rPr>
              <w:t>Cat 4 LBT</w:t>
            </w:r>
          </w:p>
        </w:tc>
      </w:tr>
      <w:tr w:rsidR="008B1EEF" w:rsidRPr="006B3E98" w14:paraId="4D11B9A4" w14:textId="77777777" w:rsidTr="00A2799E">
        <w:trPr>
          <w:jc w:val="right"/>
        </w:trPr>
        <w:tc>
          <w:tcPr>
            <w:tcW w:w="2689" w:type="dxa"/>
            <w:shd w:val="clear" w:color="auto" w:fill="auto"/>
          </w:tcPr>
          <w:p w14:paraId="2B10EAFB" w14:textId="77777777" w:rsidR="008B1EEF" w:rsidRPr="006B3E98" w:rsidRDefault="008B1EEF" w:rsidP="003F1755">
            <w:pPr>
              <w:pStyle w:val="TAL"/>
              <w:rPr>
                <w:sz w:val="16"/>
                <w:lang w:val="en-US"/>
              </w:rPr>
            </w:pPr>
            <w:r w:rsidRPr="006B3E98">
              <w:rPr>
                <w:sz w:val="16"/>
                <w:lang w:val="en-US"/>
              </w:rPr>
              <w:t xml:space="preserve">When the gap from the end of the DL transmission to the beginning of the UL burst is not more than 16 </w:t>
            </w:r>
            <w:r w:rsidRPr="006B3E98">
              <w:rPr>
                <w:rFonts w:ascii="Symbol" w:hAnsi="Symbol"/>
                <w:sz w:val="16"/>
                <w:lang w:val="en-US"/>
              </w:rPr>
              <w:t></w:t>
            </w:r>
            <w:r w:rsidRPr="006B3E98">
              <w:rPr>
                <w:sz w:val="16"/>
                <w:lang w:val="en-US"/>
              </w:rPr>
              <w:t xml:space="preserve">sec. </w:t>
            </w:r>
            <w:r w:rsidRPr="006B3E98">
              <w:rPr>
                <w:sz w:val="16"/>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14:paraId="43136757" w14:textId="77777777" w:rsidR="008B1EEF" w:rsidRPr="006B3E98" w:rsidRDefault="008B1EEF" w:rsidP="003F1755">
            <w:pPr>
              <w:pStyle w:val="TAL"/>
              <w:rPr>
                <w:sz w:val="16"/>
                <w:lang w:val="en-US"/>
              </w:rPr>
            </w:pPr>
            <w:r w:rsidRPr="006B3E98">
              <w:rPr>
                <w:sz w:val="16"/>
                <w:lang w:val="en-US"/>
              </w:rPr>
              <w:t>For any of the following cases:</w:t>
            </w:r>
          </w:p>
          <w:p w14:paraId="5A704B5F"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 xml:space="preserve">When the gap between any two successive scheduled/granted transmissions in the COT is not greater than 25 </w:t>
            </w:r>
            <w:r w:rsidRPr="006B3E98">
              <w:rPr>
                <w:rFonts w:ascii="Symbol" w:hAnsi="Symbol"/>
                <w:sz w:val="16"/>
                <w:lang w:val="en-US"/>
              </w:rPr>
              <w:t></w:t>
            </w:r>
            <w:r w:rsidRPr="006B3E98">
              <w:rPr>
                <w:rFonts w:ascii="Arial" w:hAnsi="Arial" w:cs="Arial"/>
                <w:sz w:val="16"/>
                <w:szCs w:val="18"/>
                <w:lang w:val="en-US"/>
              </w:rPr>
              <w:t>sec</w:t>
            </w:r>
          </w:p>
          <w:p w14:paraId="21086264"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For the case where a UL transmission in the gNB initiated COT is not followed by a DL transmission in the same COT</w:t>
            </w:r>
          </w:p>
          <w:p w14:paraId="59B358DD" w14:textId="77777777" w:rsidR="008B1EEF" w:rsidRPr="006B3E98" w:rsidRDefault="008B1EEF">
            <w:pPr>
              <w:pStyle w:val="B2"/>
              <w:spacing w:after="0"/>
              <w:rPr>
                <w:sz w:val="16"/>
                <w:lang w:val="en-US"/>
              </w:rPr>
            </w:pPr>
            <w:r w:rsidRPr="006B3E98">
              <w:rPr>
                <w:sz w:val="16"/>
                <w:lang w:val="en-US"/>
              </w:rPr>
              <w:t>-</w:t>
            </w:r>
            <w:r w:rsidRPr="006B3E98">
              <w:rPr>
                <w:sz w:val="16"/>
                <w:lang w:val="en-US"/>
              </w:rPr>
              <w:tab/>
              <w:t>Note: the duration from the start of the first transmission within the channel occupancy until the end of the last transmission in the same channel occupancy shall not exceed 20 ms.</w:t>
            </w:r>
          </w:p>
        </w:tc>
        <w:tc>
          <w:tcPr>
            <w:tcW w:w="1265" w:type="dxa"/>
            <w:shd w:val="clear" w:color="auto" w:fill="auto"/>
          </w:tcPr>
          <w:p w14:paraId="5064FB83" w14:textId="77777777" w:rsidR="008B1EEF" w:rsidRPr="006B3E98" w:rsidRDefault="008B1EEF">
            <w:pPr>
              <w:pStyle w:val="TAL"/>
              <w:rPr>
                <w:sz w:val="16"/>
                <w:lang w:val="en-US"/>
              </w:rPr>
            </w:pPr>
            <w:r w:rsidRPr="006B3E98">
              <w:rPr>
                <w:sz w:val="16"/>
                <w:lang w:val="en-US"/>
              </w:rPr>
              <w:t>N/A</w:t>
            </w:r>
          </w:p>
        </w:tc>
      </w:tr>
    </w:tbl>
    <w:p w14:paraId="57214CAB" w14:textId="0A5CA212" w:rsidR="008B1EEF" w:rsidRPr="00964C64" w:rsidRDefault="00795842" w:rsidP="003F1755">
      <w:pPr>
        <w:pStyle w:val="ListParagraph"/>
        <w:spacing w:beforeLines="50" w:before="120" w:afterLines="50" w:after="12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14:paraId="484B7B5A" w14:textId="718CBB27" w:rsidR="006D6E38" w:rsidRDefault="00F7243B" w:rsidP="003768B1">
      <w:pPr>
        <w:spacing w:afterLines="50" w:after="120"/>
        <w:jc w:val="both"/>
        <w:rPr>
          <w:lang w:val="en-US"/>
        </w:rPr>
      </w:pPr>
      <w:r w:rsidRPr="005302FC">
        <w:rPr>
          <w:lang w:val="en-US"/>
        </w:rPr>
        <w:t>According to ETSI regulatory requirement</w:t>
      </w:r>
      <w:r w:rsidR="00561CF3">
        <w:rPr>
          <w:lang w:val="en-US"/>
        </w:rPr>
        <w:t>s</w:t>
      </w:r>
      <w:r w:rsidRPr="005302FC">
        <w:rPr>
          <w:lang w:val="en-US"/>
        </w:rPr>
        <w:t xml:space="preserve"> [</w:t>
      </w:r>
      <w:r w:rsidR="00FD487B" w:rsidRPr="005302FC">
        <w:rPr>
          <w:lang w:val="en-US"/>
        </w:rPr>
        <w:t>3</w:t>
      </w:r>
      <w:r w:rsidRPr="005302FC">
        <w:rPr>
          <w:lang w:val="en-US"/>
        </w:rPr>
        <w:t xml:space="preserve">], </w:t>
      </w:r>
      <w:r w:rsidR="00561CF3">
        <w:rPr>
          <w:lang w:val="en-US"/>
        </w:rPr>
        <w:t>immediate transmission</w:t>
      </w:r>
      <w:r w:rsidRPr="005302FC">
        <w:rPr>
          <w:lang w:val="en-US"/>
        </w:rPr>
        <w:t xml:space="preserve"> can be used if the gap between </w:t>
      </w:r>
      <w:r w:rsidR="009A14B2" w:rsidRPr="005302FC">
        <w:rPr>
          <w:lang w:val="en-US"/>
        </w:rPr>
        <w:t>initiating device and responding device</w:t>
      </w:r>
      <w:r w:rsidRPr="005302FC">
        <w:rPr>
          <w:lang w:val="en-US"/>
        </w:rPr>
        <w:t xml:space="preserve"> is </w:t>
      </w:r>
      <w:r w:rsidR="005302FC">
        <w:rPr>
          <w:lang w:val="en-US"/>
        </w:rPr>
        <w:t>at most</w:t>
      </w:r>
      <w:r w:rsidRPr="005302FC">
        <w:rPr>
          <w:lang w:val="en-US"/>
        </w:rPr>
        <w:t xml:space="preserve"> 16 us.</w:t>
      </w:r>
      <w:r w:rsidR="00795842" w:rsidRPr="005302FC">
        <w:rPr>
          <w:lang w:val="en-US"/>
        </w:rPr>
        <w:t xml:space="preserve"> </w:t>
      </w:r>
      <w:r w:rsidR="009A14B2" w:rsidRPr="005302FC">
        <w:rPr>
          <w:lang w:val="en-US"/>
        </w:rPr>
        <w:t>“</w:t>
      </w:r>
      <w:r w:rsidR="009A14B2" w:rsidRPr="005302FC">
        <w:rPr>
          <w:i/>
          <w:lang w:val="en-US"/>
        </w:rPr>
        <w:t>The Responding Device may proceed with such transmissions without performing a Clear Channel Assessment (CCA) if these transmissions are initiated at most 16 μs after the last transmission by the Initiating Device that issued the grant.</w:t>
      </w:r>
      <w:r w:rsidR="009A14B2" w:rsidRPr="005302FC">
        <w:rPr>
          <w:lang w:val="en-US"/>
        </w:rPr>
        <w:t>”</w:t>
      </w:r>
      <w:r w:rsidR="001523A0" w:rsidRPr="005302FC">
        <w:rPr>
          <w:lang w:val="en-US"/>
        </w:rPr>
        <w:t xml:space="preserve"> </w:t>
      </w:r>
    </w:p>
    <w:p w14:paraId="7E1BF7AE" w14:textId="77777777" w:rsidR="00481F27" w:rsidRDefault="00481F27" w:rsidP="003768B1">
      <w:pPr>
        <w:spacing w:afterLines="50" w:after="120"/>
        <w:jc w:val="both"/>
        <w:rPr>
          <w:lang w:val="en-US"/>
        </w:rPr>
      </w:pPr>
    </w:p>
    <w:p w14:paraId="7FBC04EE" w14:textId="7993057A" w:rsidR="00866B06" w:rsidRDefault="00481F27" w:rsidP="003768B1">
      <w:pPr>
        <w:spacing w:afterLines="50" w:after="120"/>
        <w:jc w:val="both"/>
        <w:rPr>
          <w:lang w:val="en-US"/>
        </w:rPr>
      </w:pPr>
      <w:r>
        <w:rPr>
          <w:lang w:val="en-US"/>
        </w:rPr>
        <w:t>Q: Is the transmission duration following a Cat1 LBT restricte</w:t>
      </w:r>
      <w:r w:rsidR="00866B06">
        <w:rPr>
          <w:lang w:val="en-US"/>
        </w:rPr>
        <w:t>d in addition to the limits given by the remaining COT?</w:t>
      </w:r>
    </w:p>
    <w:p w14:paraId="3037A21C" w14:textId="57D09C0F" w:rsidR="00866B06" w:rsidRDefault="00866B06" w:rsidP="003768B1">
      <w:pPr>
        <w:spacing w:afterLines="50" w:after="120"/>
        <w:jc w:val="both"/>
        <w:rPr>
          <w:lang w:val="en-US"/>
        </w:rPr>
      </w:pPr>
      <w:r>
        <w:rPr>
          <w:lang w:val="en-US"/>
        </w:rPr>
        <w:t xml:space="preserve">Yes: Huawei, HiSilicon, </w:t>
      </w:r>
      <w:r w:rsidR="0010098C">
        <w:rPr>
          <w:lang w:val="en-US"/>
        </w:rPr>
        <w:t>Intel</w:t>
      </w:r>
      <w:r>
        <w:rPr>
          <w:lang w:val="en-US"/>
        </w:rPr>
        <w:t xml:space="preserve"> (up to 584 us is allowed)</w:t>
      </w:r>
      <w:r w:rsidR="002D472D">
        <w:rPr>
          <w:lang w:val="en-US"/>
        </w:rPr>
        <w:t>, Broadcom</w:t>
      </w:r>
      <w:r>
        <w:rPr>
          <w:lang w:val="en-US"/>
        </w:rPr>
        <w:t xml:space="preserve">  </w:t>
      </w:r>
    </w:p>
    <w:p w14:paraId="037FC2B6" w14:textId="59471482" w:rsidR="00866B06" w:rsidRDefault="00866B06" w:rsidP="003768B1">
      <w:pPr>
        <w:spacing w:afterLines="50" w:after="120"/>
        <w:jc w:val="both"/>
        <w:rPr>
          <w:lang w:val="en-US"/>
        </w:rPr>
      </w:pPr>
      <w:r>
        <w:rPr>
          <w:lang w:val="en-US"/>
        </w:rPr>
        <w:t>No: ZTE, Sanechips, Charter Communications</w:t>
      </w:r>
    </w:p>
    <w:p w14:paraId="6E2C6D56" w14:textId="77777777" w:rsidR="0010098C" w:rsidRDefault="0010098C" w:rsidP="003768B1">
      <w:pPr>
        <w:spacing w:afterLines="50" w:after="120"/>
        <w:jc w:val="both"/>
        <w:rPr>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25848B83" w14:textId="77777777" w:rsidTr="00A2799E">
        <w:trPr>
          <w:trHeight w:val="20"/>
        </w:trPr>
        <w:tc>
          <w:tcPr>
            <w:tcW w:w="0" w:type="auto"/>
            <w:shd w:val="clear" w:color="auto" w:fill="auto"/>
            <w:hideMark/>
          </w:tcPr>
          <w:p w14:paraId="228AD21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42AA978B" w14:textId="74A7470C" w:rsidR="00FA66C5"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Observation 1: Considering that no any restriction on maximum TX duration for Cat-1 LBT in ETSI specification, it is recommended that  the maximum TX duration for Cat-1 LBT should not be limited.</w:t>
            </w:r>
          </w:p>
        </w:tc>
      </w:tr>
      <w:tr w:rsidR="00FA66C5" w:rsidRPr="00BF61B2" w14:paraId="36963029" w14:textId="77777777" w:rsidTr="00A2799E">
        <w:trPr>
          <w:trHeight w:val="20"/>
        </w:trPr>
        <w:tc>
          <w:tcPr>
            <w:tcW w:w="0" w:type="auto"/>
            <w:shd w:val="clear" w:color="auto" w:fill="auto"/>
            <w:hideMark/>
          </w:tcPr>
          <w:p w14:paraId="68E8D629"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476CDE3A" w14:textId="291EF487" w:rsidR="00FA66C5" w:rsidRPr="00BF61B2" w:rsidRDefault="00FD45FB" w:rsidP="00827E1F">
            <w:pPr>
              <w:overflowPunct/>
              <w:autoSpaceDE/>
              <w:autoSpaceDN/>
              <w:adjustRightInd/>
              <w:spacing w:after="0"/>
              <w:textAlignment w:val="auto"/>
              <w:rPr>
                <w:rFonts w:ascii="Arial" w:eastAsia="Times New Roman" w:hAnsi="Arial" w:cs="Arial"/>
                <w:sz w:val="16"/>
                <w:szCs w:val="16"/>
                <w:lang w:val="en-US"/>
              </w:rPr>
            </w:pPr>
            <w:r w:rsidRPr="00FD45FB">
              <w:rPr>
                <w:rFonts w:ascii="Arial" w:eastAsia="Times New Roman" w:hAnsi="Arial" w:cs="Arial"/>
                <w:sz w:val="16"/>
                <w:szCs w:val="16"/>
                <w:lang w:val="en-US"/>
              </w:rPr>
              <w:t>Proposal 1: The maximum duration of the UL transmission following CAT1 (No LBT) within a gNB-initiated CO should be limited regardless of the remaining MCOT duration</w:t>
            </w:r>
          </w:p>
        </w:tc>
      </w:tr>
      <w:tr w:rsidR="00FA66C5" w:rsidRPr="00BF61B2" w14:paraId="45AB91B1" w14:textId="77777777" w:rsidTr="00A2799E">
        <w:trPr>
          <w:trHeight w:val="20"/>
        </w:trPr>
        <w:tc>
          <w:tcPr>
            <w:tcW w:w="0" w:type="auto"/>
            <w:shd w:val="clear" w:color="auto" w:fill="auto"/>
            <w:hideMark/>
          </w:tcPr>
          <w:p w14:paraId="043D564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402424FB" w14:textId="37CB253B" w:rsidR="00FA66C5" w:rsidRPr="00BF61B2" w:rsidRDefault="0056204C" w:rsidP="00827E1F">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Proposal 2: Update Table 7.2.1.3.1-3 in 38.889 by removing the note within the Cat 1 section.</w:t>
            </w:r>
          </w:p>
        </w:tc>
      </w:tr>
      <w:tr w:rsidR="00FA66C5" w:rsidRPr="00BF61B2" w14:paraId="26DD4994" w14:textId="77777777" w:rsidTr="00A2799E">
        <w:trPr>
          <w:trHeight w:val="20"/>
        </w:trPr>
        <w:tc>
          <w:tcPr>
            <w:tcW w:w="0" w:type="auto"/>
            <w:shd w:val="clear" w:color="auto" w:fill="auto"/>
            <w:hideMark/>
          </w:tcPr>
          <w:p w14:paraId="47FB187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0583E94C" w14:textId="77777777" w:rsidR="003309A4" w:rsidRPr="003309A4" w:rsidRDefault="003309A4" w:rsidP="003309A4">
            <w:pPr>
              <w:overflowPunct/>
              <w:autoSpaceDE/>
              <w:autoSpaceDN/>
              <w:adjustRightInd/>
              <w:spacing w:after="0"/>
              <w:textAlignment w:val="auto"/>
              <w:rPr>
                <w:rFonts w:ascii="Arial" w:eastAsia="Times New Roman" w:hAnsi="Arial" w:cs="Arial"/>
                <w:sz w:val="16"/>
                <w:szCs w:val="16"/>
              </w:rPr>
            </w:pPr>
            <w:r w:rsidRPr="003309A4">
              <w:rPr>
                <w:rFonts w:ascii="Arial" w:eastAsia="Times New Roman" w:hAnsi="Arial" w:cs="Arial"/>
                <w:sz w:val="16"/>
                <w:szCs w:val="16"/>
              </w:rPr>
              <w:t>Observation 1: According to ETSI requirements, Cat 1 Immediate transmission does not involve additional restriction on the duration of transmission from responding device other than MCOT duration limit</w:t>
            </w:r>
          </w:p>
          <w:p w14:paraId="3099CC6C" w14:textId="77777777" w:rsidR="003309A4" w:rsidRPr="003309A4" w:rsidRDefault="003309A4" w:rsidP="003309A4">
            <w:pPr>
              <w:overflowPunct/>
              <w:autoSpaceDE/>
              <w:autoSpaceDN/>
              <w:adjustRightInd/>
              <w:spacing w:after="0"/>
              <w:textAlignment w:val="auto"/>
              <w:rPr>
                <w:rFonts w:ascii="Arial" w:eastAsia="Times New Roman" w:hAnsi="Arial" w:cs="Arial"/>
                <w:sz w:val="16"/>
                <w:szCs w:val="16"/>
              </w:rPr>
            </w:pPr>
            <w:r w:rsidRPr="003309A4">
              <w:rPr>
                <w:rFonts w:ascii="Arial" w:eastAsia="Times New Roman" w:hAnsi="Arial" w:cs="Arial"/>
                <w:sz w:val="16"/>
                <w:szCs w:val="16"/>
              </w:rPr>
              <w:t>Proposal 13: Cat 1 framework should support at least HARQ-ACK transmission at the beginning of the UL burst</w:t>
            </w:r>
          </w:p>
          <w:p w14:paraId="06E5543D" w14:textId="17440D79" w:rsidR="00FA66C5" w:rsidRPr="003309A4" w:rsidRDefault="003309A4" w:rsidP="003309A4">
            <w:pPr>
              <w:overflowPunct/>
              <w:autoSpaceDE/>
              <w:autoSpaceDN/>
              <w:adjustRightInd/>
              <w:spacing w:after="0"/>
              <w:textAlignment w:val="auto"/>
              <w:rPr>
                <w:rFonts w:ascii="Arial" w:eastAsia="Times New Roman" w:hAnsi="Arial" w:cs="Arial"/>
                <w:sz w:val="16"/>
                <w:szCs w:val="16"/>
              </w:rPr>
            </w:pPr>
            <w:r w:rsidRPr="003309A4">
              <w:rPr>
                <w:rFonts w:ascii="Arial" w:eastAsia="Times New Roman" w:hAnsi="Arial" w:cs="Arial"/>
                <w:sz w:val="16"/>
                <w:szCs w:val="16"/>
              </w:rPr>
              <w:t xml:space="preserve">Proposal 14: If UE performs Cat2 LBT during the 16 </w:t>
            </w:r>
            <w:r w:rsidRPr="003309A4">
              <w:rPr>
                <w:rFonts w:ascii="Arial" w:eastAsia="Times New Roman" w:hAnsi="Arial" w:cs="Arial"/>
                <w:sz w:val="16"/>
                <w:szCs w:val="16"/>
              </w:rPr>
              <w:t>sec gap, and the channel is found to be free, the UE can use UL resources according to MCOT duration limit.</w:t>
            </w:r>
          </w:p>
        </w:tc>
      </w:tr>
    </w:tbl>
    <w:p w14:paraId="3A617419" w14:textId="77777777" w:rsidR="00481F27" w:rsidRDefault="00481F27" w:rsidP="003768B1">
      <w:pPr>
        <w:spacing w:afterLines="50" w:after="120"/>
        <w:jc w:val="both"/>
        <w:rPr>
          <w:lang w:val="en-US"/>
        </w:rPr>
      </w:pPr>
    </w:p>
    <w:p w14:paraId="1ECE2757" w14:textId="0CE9EB54" w:rsidR="006D6E38" w:rsidRDefault="006D6E38" w:rsidP="003768B1">
      <w:pPr>
        <w:spacing w:afterLines="50" w:after="120"/>
        <w:jc w:val="both"/>
        <w:rPr>
          <w:lang w:val="en-US"/>
        </w:rPr>
      </w:pPr>
    </w:p>
    <w:p w14:paraId="04F5AC24" w14:textId="5FD9A483" w:rsidR="006D6E38" w:rsidRDefault="006D6E38" w:rsidP="003768B1">
      <w:pPr>
        <w:spacing w:afterLines="50" w:after="120"/>
        <w:jc w:val="both"/>
        <w:rPr>
          <w:lang w:val="en-US"/>
        </w:rPr>
      </w:pPr>
    </w:p>
    <w:p w14:paraId="3B8921B6" w14:textId="608763EC" w:rsidR="006D6E38" w:rsidRDefault="006D6E38" w:rsidP="006D6E38">
      <w:pPr>
        <w:pStyle w:val="Heading1"/>
        <w:jc w:val="both"/>
        <w:rPr>
          <w:lang w:val="en-US"/>
        </w:rPr>
      </w:pPr>
      <w:r>
        <w:rPr>
          <w:color w:val="000000"/>
          <w:szCs w:val="32"/>
          <w:lang w:val="en-US"/>
        </w:rPr>
        <w:t>8</w:t>
      </w:r>
      <w:r w:rsidRPr="00351BF2">
        <w:rPr>
          <w:color w:val="000000"/>
          <w:szCs w:val="32"/>
          <w:lang w:val="en-US"/>
        </w:rPr>
        <w:tab/>
      </w:r>
      <w:r w:rsidRPr="00561CF3">
        <w:rPr>
          <w:color w:val="000000"/>
          <w:lang w:val="en-US" w:eastAsia="zh-CN"/>
        </w:rPr>
        <w:tab/>
      </w:r>
      <w:r w:rsidRPr="006D6E38">
        <w:rPr>
          <w:color w:val="000000"/>
          <w:lang w:val="en-US" w:eastAsia="zh-CN"/>
        </w:rPr>
        <w:t>Max number of Cat 2 LBT attempts in a 5ms DRS transmission window</w:t>
      </w:r>
    </w:p>
    <w:p w14:paraId="0904CD91" w14:textId="430E2AED" w:rsidR="006D6E38" w:rsidRDefault="00F03E2B" w:rsidP="003768B1">
      <w:pPr>
        <w:spacing w:afterLines="50" w:after="120"/>
        <w:jc w:val="both"/>
        <w:rPr>
          <w:lang w:val="en-US"/>
        </w:rPr>
      </w:pPr>
      <w:r>
        <w:rPr>
          <w:lang w:val="en-US"/>
        </w:rPr>
        <w:t>A few companies considered the maximum number of Cat 2 LBT attempts in a DRS transmission window. The views are divided as follows:</w:t>
      </w:r>
    </w:p>
    <w:p w14:paraId="1A19C7FF" w14:textId="1191AA0E" w:rsidR="00F03E2B" w:rsidRPr="00F03E2B" w:rsidRDefault="00F03E2B" w:rsidP="00F03E2B">
      <w:pPr>
        <w:pStyle w:val="ListParagraph"/>
        <w:numPr>
          <w:ilvl w:val="0"/>
          <w:numId w:val="48"/>
        </w:numPr>
        <w:spacing w:afterLines="50" w:after="120"/>
        <w:jc w:val="both"/>
        <w:rPr>
          <w:lang w:val="en-US"/>
        </w:rPr>
      </w:pPr>
      <w:r w:rsidRPr="00F03E2B">
        <w:rPr>
          <w:rFonts w:ascii="Arial" w:eastAsia="Times New Roman" w:hAnsi="Arial" w:cs="Arial"/>
          <w:sz w:val="16"/>
          <w:szCs w:val="16"/>
          <w:lang w:val="en-US"/>
        </w:rPr>
        <w:t>gNB can attempt Cat 2 LBT for any candidate SSB position within the DRS transmission window.</w:t>
      </w:r>
    </w:p>
    <w:p w14:paraId="1C359A67" w14:textId="2909918C" w:rsidR="00F03E2B" w:rsidRPr="00F03E2B" w:rsidRDefault="00F03E2B" w:rsidP="00F03E2B">
      <w:pPr>
        <w:pStyle w:val="ListParagraph"/>
        <w:numPr>
          <w:ilvl w:val="1"/>
          <w:numId w:val="48"/>
        </w:numPr>
        <w:spacing w:afterLines="50" w:after="120"/>
        <w:jc w:val="both"/>
        <w:rPr>
          <w:lang w:val="en-US"/>
        </w:rPr>
      </w:pPr>
      <w:r>
        <w:rPr>
          <w:rFonts w:ascii="Arial" w:eastAsia="Times New Roman" w:hAnsi="Arial" w:cs="Arial"/>
          <w:sz w:val="16"/>
          <w:szCs w:val="16"/>
          <w:lang w:val="en-US"/>
        </w:rPr>
        <w:t>ZTE, Sanechips, Huawei, HiSilicon, Charter Communications, Qualcom</w:t>
      </w:r>
    </w:p>
    <w:p w14:paraId="6F215E54" w14:textId="51C0D452" w:rsidR="00F03E2B" w:rsidRPr="00F03E2B" w:rsidRDefault="00F03E2B" w:rsidP="00F03E2B">
      <w:pPr>
        <w:pStyle w:val="ListParagraph"/>
        <w:numPr>
          <w:ilvl w:val="0"/>
          <w:numId w:val="48"/>
        </w:numPr>
        <w:spacing w:afterLines="50" w:after="120"/>
        <w:jc w:val="both"/>
        <w:rPr>
          <w:lang w:val="en-US"/>
        </w:rPr>
      </w:pPr>
      <w:r w:rsidRPr="00F03E2B">
        <w:rPr>
          <w:rFonts w:ascii="Arial" w:eastAsia="Times New Roman" w:hAnsi="Arial" w:cs="Arial"/>
          <w:sz w:val="16"/>
          <w:szCs w:val="16"/>
          <w:lang w:val="en-US"/>
        </w:rPr>
        <w:t>The granularity of the starting locations for DRS transmission in a DRS transmission window should be 1 ms.</w:t>
      </w:r>
    </w:p>
    <w:p w14:paraId="67B50999" w14:textId="25D9E39D" w:rsidR="002D472D" w:rsidRPr="008F01EA" w:rsidRDefault="00F03E2B" w:rsidP="002D472D">
      <w:pPr>
        <w:pStyle w:val="ListParagraph"/>
        <w:numPr>
          <w:ilvl w:val="1"/>
          <w:numId w:val="48"/>
        </w:numPr>
        <w:spacing w:afterLines="50" w:after="120"/>
        <w:jc w:val="both"/>
        <w:rPr>
          <w:lang w:val="en-US"/>
        </w:rPr>
      </w:pPr>
      <w:r>
        <w:rPr>
          <w:rFonts w:ascii="Arial" w:eastAsia="Times New Roman" w:hAnsi="Arial" w:cs="Arial"/>
          <w:sz w:val="16"/>
          <w:szCs w:val="16"/>
          <w:lang w:val="en-US"/>
        </w:rPr>
        <w:t>Samsung</w:t>
      </w:r>
      <w:r w:rsidR="008F01EA">
        <w:rPr>
          <w:rFonts w:ascii="Arial" w:eastAsia="Times New Roman" w:hAnsi="Arial" w:cs="Arial"/>
          <w:sz w:val="16"/>
          <w:szCs w:val="16"/>
          <w:lang w:val="en-US"/>
        </w:rPr>
        <w:t>, Broadcom</w:t>
      </w:r>
    </w:p>
    <w:p w14:paraId="558FD5C9" w14:textId="0B7BA1C7" w:rsidR="008F01EA" w:rsidRPr="008F01EA" w:rsidRDefault="008F01EA" w:rsidP="008F01EA">
      <w:pPr>
        <w:pStyle w:val="ListParagraph"/>
        <w:numPr>
          <w:ilvl w:val="0"/>
          <w:numId w:val="48"/>
        </w:numPr>
        <w:spacing w:afterLines="50" w:after="120"/>
        <w:jc w:val="both"/>
        <w:rPr>
          <w:rFonts w:ascii="Arial" w:eastAsia="Times New Roman" w:hAnsi="Arial" w:cs="Arial"/>
          <w:sz w:val="16"/>
          <w:szCs w:val="16"/>
          <w:lang w:val="en-US"/>
        </w:rPr>
      </w:pPr>
      <w:r>
        <w:rPr>
          <w:rFonts w:ascii="Arial" w:eastAsia="Times New Roman" w:hAnsi="Arial" w:cs="Arial"/>
          <w:sz w:val="16"/>
          <w:szCs w:val="16"/>
          <w:lang w:val="en-US"/>
        </w:rPr>
        <w:t>The number of CAT2 LBT attempts shall not be more that in LAA DRS</w:t>
      </w:r>
    </w:p>
    <w:p w14:paraId="0A09676D" w14:textId="6D7064D1" w:rsidR="008F01EA" w:rsidRPr="00F03E2B" w:rsidRDefault="008F01EA" w:rsidP="002D472D">
      <w:pPr>
        <w:pStyle w:val="ListParagraph"/>
        <w:numPr>
          <w:ilvl w:val="1"/>
          <w:numId w:val="48"/>
        </w:numPr>
        <w:spacing w:afterLines="50" w:after="120"/>
        <w:jc w:val="both"/>
        <w:rPr>
          <w:lang w:val="en-US"/>
        </w:rPr>
      </w:pPr>
      <w:r>
        <w:rPr>
          <w:rFonts w:ascii="Arial" w:eastAsia="Times New Roman" w:hAnsi="Arial" w:cs="Arial"/>
          <w:sz w:val="16"/>
          <w:szCs w:val="16"/>
          <w:lang w:val="en-US"/>
        </w:rPr>
        <w:t>Broadcom</w:t>
      </w:r>
    </w:p>
    <w:p w14:paraId="6D9E2A2C" w14:textId="49BD2782" w:rsidR="00F03E2B" w:rsidRPr="00F03E2B" w:rsidRDefault="00F03E2B" w:rsidP="00A2799E">
      <w:pPr>
        <w:pStyle w:val="ListParagraph"/>
        <w:spacing w:afterLines="50" w:after="120"/>
        <w:ind w:left="1440"/>
        <w:jc w:val="both"/>
        <w:rPr>
          <w:lang w:val="en-US"/>
        </w:rPr>
      </w:pPr>
    </w:p>
    <w:p w14:paraId="398B5790" w14:textId="77777777" w:rsidR="00F03E2B" w:rsidRDefault="00F03E2B" w:rsidP="003768B1">
      <w:pPr>
        <w:spacing w:afterLines="50" w:after="120"/>
        <w:jc w:val="both"/>
        <w:rPr>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6943DF98" w14:textId="77777777" w:rsidTr="00A2799E">
        <w:trPr>
          <w:trHeight w:val="20"/>
        </w:trPr>
        <w:tc>
          <w:tcPr>
            <w:tcW w:w="0" w:type="auto"/>
            <w:shd w:val="clear" w:color="auto" w:fill="auto"/>
            <w:hideMark/>
          </w:tcPr>
          <w:p w14:paraId="59F2270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39CF8591" w14:textId="16ADCE9A" w:rsidR="00FA66C5"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10: Considering that DRS transmission opportunities and application scenarios(e.g., Standalone Scenario), it is recommended that Cat-2 LBT can be attempted on each candidate SSB position within a 5ms DRS transmission window.</w:t>
            </w:r>
          </w:p>
        </w:tc>
      </w:tr>
      <w:tr w:rsidR="00FA66C5" w:rsidRPr="00BF61B2" w14:paraId="470F174F" w14:textId="77777777" w:rsidTr="00A2799E">
        <w:trPr>
          <w:trHeight w:val="20"/>
        </w:trPr>
        <w:tc>
          <w:tcPr>
            <w:tcW w:w="0" w:type="auto"/>
            <w:shd w:val="clear" w:color="auto" w:fill="auto"/>
            <w:hideMark/>
          </w:tcPr>
          <w:p w14:paraId="6BE5B4D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66578826" w14:textId="436994FE" w:rsidR="00FA66C5" w:rsidRPr="00BF61B2" w:rsidRDefault="00995DB8" w:rsidP="00827E1F">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Proposal 4: When CAT2 LBT is used for the transmission of DRS within the DRS transmission window, the number of LBT attempts should be limited only by the total number of candidate positions.</w:t>
            </w:r>
          </w:p>
        </w:tc>
      </w:tr>
      <w:tr w:rsidR="00FA66C5" w:rsidRPr="00BF61B2" w14:paraId="5E9C7689" w14:textId="77777777" w:rsidTr="00A2799E">
        <w:trPr>
          <w:trHeight w:val="20"/>
        </w:trPr>
        <w:tc>
          <w:tcPr>
            <w:tcW w:w="0" w:type="auto"/>
            <w:shd w:val="clear" w:color="auto" w:fill="auto"/>
            <w:hideMark/>
          </w:tcPr>
          <w:p w14:paraId="1BFF9C5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Charter Communications</w:t>
            </w:r>
          </w:p>
        </w:tc>
        <w:tc>
          <w:tcPr>
            <w:tcW w:w="7621" w:type="dxa"/>
          </w:tcPr>
          <w:p w14:paraId="381D7EF6" w14:textId="38222253" w:rsidR="00FA66C5" w:rsidRPr="00BF61B2" w:rsidRDefault="0056204C" w:rsidP="00827E1F">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Proposal 4: gNB can attempt Cat 2 LBT for any candidate SSB position within the DRS transmission window.</w:t>
            </w:r>
          </w:p>
        </w:tc>
      </w:tr>
      <w:tr w:rsidR="00FA66C5" w:rsidRPr="00BF61B2" w14:paraId="7A343396" w14:textId="77777777" w:rsidTr="00A2799E">
        <w:trPr>
          <w:trHeight w:val="20"/>
        </w:trPr>
        <w:tc>
          <w:tcPr>
            <w:tcW w:w="0" w:type="auto"/>
            <w:shd w:val="clear" w:color="auto" w:fill="auto"/>
            <w:hideMark/>
          </w:tcPr>
          <w:p w14:paraId="337C577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44332C38" w14:textId="38CE207A" w:rsidR="00FA66C5" w:rsidRPr="007B010F"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19: The granularity of the starting locations for DRS transmission in a DRS transmission window should be 1 ms.</w:t>
            </w:r>
          </w:p>
        </w:tc>
      </w:tr>
      <w:tr w:rsidR="00FA66C5" w:rsidRPr="00BF61B2" w14:paraId="56AAEDB3" w14:textId="77777777" w:rsidTr="00A2799E">
        <w:trPr>
          <w:trHeight w:val="20"/>
        </w:trPr>
        <w:tc>
          <w:tcPr>
            <w:tcW w:w="0" w:type="auto"/>
            <w:shd w:val="clear" w:color="auto" w:fill="auto"/>
            <w:hideMark/>
          </w:tcPr>
          <w:p w14:paraId="714B1CE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Qualcomm Incorporated</w:t>
            </w:r>
          </w:p>
        </w:tc>
        <w:tc>
          <w:tcPr>
            <w:tcW w:w="7621" w:type="dxa"/>
          </w:tcPr>
          <w:p w14:paraId="13A3CF07"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1: Allow gNB to initiate transmission of SS burst from any candidate SSB position within the DRS window.</w:t>
            </w:r>
          </w:p>
          <w:p w14:paraId="69A0BE21" w14:textId="0E49FC17" w:rsidR="00FA66C5"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2: gNB should initiate SS burst transmission starting from the first available SSB occasion after LBT succeeds.</w:t>
            </w:r>
          </w:p>
        </w:tc>
      </w:tr>
    </w:tbl>
    <w:p w14:paraId="697B075A" w14:textId="2FD60979" w:rsidR="001D774C" w:rsidRDefault="001D774C" w:rsidP="003768B1">
      <w:pPr>
        <w:spacing w:afterLines="50" w:after="120"/>
        <w:jc w:val="both"/>
        <w:rPr>
          <w:lang w:val="en-US"/>
        </w:rPr>
      </w:pPr>
    </w:p>
    <w:p w14:paraId="4437FCA9" w14:textId="5C44D80E" w:rsidR="001D774C" w:rsidRPr="00912881" w:rsidRDefault="001D774C" w:rsidP="001D774C">
      <w:pPr>
        <w:pStyle w:val="Heading1"/>
        <w:jc w:val="both"/>
        <w:rPr>
          <w:lang w:val="en-US"/>
        </w:rPr>
      </w:pPr>
      <w:r>
        <w:rPr>
          <w:lang w:val="en-US"/>
        </w:rPr>
        <w:t>9</w:t>
      </w:r>
      <w:r>
        <w:rPr>
          <w:lang w:val="en-US"/>
        </w:rPr>
        <w:tab/>
      </w:r>
      <w:r w:rsidRPr="001D774C">
        <w:rPr>
          <w:lang w:val="en-US"/>
        </w:rPr>
        <w:t xml:space="preserve">Wideband LBT </w:t>
      </w:r>
    </w:p>
    <w:p w14:paraId="41363183" w14:textId="57163E2A" w:rsidR="001D774C" w:rsidRDefault="001D774C" w:rsidP="003768B1">
      <w:pPr>
        <w:spacing w:afterLines="50" w:after="120"/>
        <w:jc w:val="both"/>
        <w:rPr>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5C176EB4" w14:textId="77777777" w:rsidTr="00A2799E">
        <w:trPr>
          <w:trHeight w:val="20"/>
        </w:trPr>
        <w:tc>
          <w:tcPr>
            <w:tcW w:w="0" w:type="auto"/>
            <w:shd w:val="clear" w:color="auto" w:fill="auto"/>
            <w:hideMark/>
          </w:tcPr>
          <w:p w14:paraId="0B9AB86C"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49A1B7DD" w14:textId="09FC82B6" w:rsidR="00FA66C5"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11: LBT of LTE-LAA multiple CCs (e.g., Type A/B) manner can be used as starting point for research LBT for multiple carriers.</w:t>
            </w:r>
          </w:p>
        </w:tc>
      </w:tr>
      <w:tr w:rsidR="00FA66C5" w:rsidRPr="00BF61B2" w14:paraId="155CFF44" w14:textId="77777777" w:rsidTr="00A2799E">
        <w:trPr>
          <w:trHeight w:val="20"/>
        </w:trPr>
        <w:tc>
          <w:tcPr>
            <w:tcW w:w="0" w:type="auto"/>
            <w:shd w:val="clear" w:color="auto" w:fill="auto"/>
            <w:hideMark/>
          </w:tcPr>
          <w:p w14:paraId="09FECBE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33AE81A3"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 xml:space="preserve">Proposal 12: In addition to subband LBT (e.g. 20 MHz), wideband LBT spanning more than one 20 MHz channel should be supported for wideband operations of NR in the unlicensed spectrum, in order to reduce the LBT complexity and energy consumption, especially when accessing multiple wideband carriers.   </w:t>
            </w:r>
          </w:p>
          <w:p w14:paraId="48B0276D"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Proposal 13: Semi-static and dynamic adaptation of LBT bandwidth should be supported for wideband operations of NR in the unlicensed spectrum.</w:t>
            </w:r>
          </w:p>
          <w:p w14:paraId="28E558F1"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Proposal 14: An LBT bandwidth adjustment condition can be determined over a given period based on:</w:t>
            </w:r>
          </w:p>
          <w:p w14:paraId="0191CEF3"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w:t>
            </w:r>
            <w:r w:rsidRPr="00995DB8">
              <w:rPr>
                <w:rFonts w:ascii="Arial" w:eastAsia="Times New Roman" w:hAnsi="Arial" w:cs="Arial"/>
                <w:sz w:val="16"/>
                <w:szCs w:val="16"/>
                <w:lang w:val="en-US"/>
              </w:rPr>
              <w:tab/>
              <w:t>Success ratio of channel access attempts on current LBT bandwidth configuration</w:t>
            </w:r>
          </w:p>
          <w:p w14:paraId="51BCF8FF"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w:t>
            </w:r>
            <w:r w:rsidRPr="00995DB8">
              <w:rPr>
                <w:rFonts w:ascii="Arial" w:eastAsia="Times New Roman" w:hAnsi="Arial" w:cs="Arial"/>
                <w:sz w:val="16"/>
                <w:szCs w:val="16"/>
                <w:lang w:val="en-US"/>
              </w:rPr>
              <w:tab/>
              <w:t>Ratio of successful decode indications fed back by receiver</w:t>
            </w:r>
          </w:p>
          <w:p w14:paraId="59A93BBB"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w:t>
            </w:r>
            <w:r w:rsidRPr="00995DB8">
              <w:rPr>
                <w:rFonts w:ascii="Arial" w:eastAsia="Times New Roman" w:hAnsi="Arial" w:cs="Arial"/>
                <w:sz w:val="16"/>
                <w:szCs w:val="16"/>
                <w:lang w:val="en-US"/>
              </w:rPr>
              <w:tab/>
              <w:t>Other options are not precluded</w:t>
            </w:r>
          </w:p>
          <w:p w14:paraId="0EE22974" w14:textId="4C656C38" w:rsidR="00FA66C5" w:rsidRPr="00BF61B2"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w:t>
            </w:r>
            <w:r w:rsidRPr="00995DB8">
              <w:rPr>
                <w:rFonts w:ascii="Arial" w:eastAsia="Times New Roman" w:hAnsi="Arial" w:cs="Arial"/>
                <w:sz w:val="16"/>
                <w:szCs w:val="16"/>
                <w:lang w:val="en-US"/>
              </w:rPr>
              <w:tab/>
              <w:t>FFS: The adaptation time period</w:t>
            </w:r>
          </w:p>
        </w:tc>
      </w:tr>
      <w:tr w:rsidR="00FA66C5" w:rsidRPr="00BF61B2" w14:paraId="297EFD42" w14:textId="77777777" w:rsidTr="00A2799E">
        <w:trPr>
          <w:trHeight w:val="20"/>
        </w:trPr>
        <w:tc>
          <w:tcPr>
            <w:tcW w:w="0" w:type="auto"/>
            <w:shd w:val="clear" w:color="auto" w:fill="auto"/>
            <w:hideMark/>
          </w:tcPr>
          <w:p w14:paraId="2BB9890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Fujitsu</w:t>
            </w:r>
          </w:p>
        </w:tc>
        <w:tc>
          <w:tcPr>
            <w:tcW w:w="7621" w:type="dxa"/>
          </w:tcPr>
          <w:p w14:paraId="07CB9E2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38A46B41" w14:textId="77777777" w:rsidTr="00A2799E">
        <w:trPr>
          <w:trHeight w:val="20"/>
        </w:trPr>
        <w:tc>
          <w:tcPr>
            <w:tcW w:w="0" w:type="auto"/>
            <w:shd w:val="clear" w:color="auto" w:fill="auto"/>
            <w:hideMark/>
          </w:tcPr>
          <w:p w14:paraId="07C6A49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c>
          <w:tcPr>
            <w:tcW w:w="7621" w:type="dxa"/>
          </w:tcPr>
          <w:p w14:paraId="6AA4357A" w14:textId="741F4460" w:rsidR="00FA66C5" w:rsidRPr="00953599" w:rsidRDefault="0056204C" w:rsidP="00827E1F">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1: It is beneficial to support LBT subbands with bandwidth larger than 20MHz.</w:t>
            </w:r>
          </w:p>
        </w:tc>
      </w:tr>
      <w:tr w:rsidR="00FA66C5" w:rsidRPr="00BF61B2" w14:paraId="69D8094C" w14:textId="77777777" w:rsidTr="00A2799E">
        <w:trPr>
          <w:trHeight w:val="20"/>
        </w:trPr>
        <w:tc>
          <w:tcPr>
            <w:tcW w:w="0" w:type="auto"/>
            <w:shd w:val="clear" w:color="auto" w:fill="auto"/>
            <w:hideMark/>
          </w:tcPr>
          <w:p w14:paraId="16B35F9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7A67594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618017EE" w14:textId="77777777" w:rsidTr="00A2799E">
        <w:trPr>
          <w:trHeight w:val="20"/>
        </w:trPr>
        <w:tc>
          <w:tcPr>
            <w:tcW w:w="0" w:type="auto"/>
            <w:shd w:val="clear" w:color="auto" w:fill="auto"/>
            <w:hideMark/>
          </w:tcPr>
          <w:p w14:paraId="1FE99E0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606017D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54805B0A" w14:textId="77777777" w:rsidTr="00A2799E">
        <w:trPr>
          <w:trHeight w:val="20"/>
        </w:trPr>
        <w:tc>
          <w:tcPr>
            <w:tcW w:w="0" w:type="auto"/>
            <w:shd w:val="clear" w:color="auto" w:fill="auto"/>
            <w:hideMark/>
          </w:tcPr>
          <w:p w14:paraId="0A22EA7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7889AB5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2F090022" w14:textId="77777777" w:rsidTr="00A2799E">
        <w:trPr>
          <w:trHeight w:val="20"/>
        </w:trPr>
        <w:tc>
          <w:tcPr>
            <w:tcW w:w="0" w:type="auto"/>
            <w:shd w:val="clear" w:color="auto" w:fill="auto"/>
            <w:hideMark/>
          </w:tcPr>
          <w:p w14:paraId="5B316E7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1267B149" w14:textId="491F4B75" w:rsidR="00FA66C5" w:rsidRPr="00BF26AF" w:rsidRDefault="00BF26AF" w:rsidP="00827E1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12: The wideband LBT mechanisms from LAA can form the baseline for NR-U.</w:t>
            </w:r>
          </w:p>
        </w:tc>
      </w:tr>
      <w:tr w:rsidR="00FA66C5" w:rsidRPr="00BF61B2" w14:paraId="6E057189" w14:textId="77777777" w:rsidTr="00A2799E">
        <w:trPr>
          <w:trHeight w:val="20"/>
        </w:trPr>
        <w:tc>
          <w:tcPr>
            <w:tcW w:w="0" w:type="auto"/>
            <w:shd w:val="clear" w:color="auto" w:fill="auto"/>
            <w:hideMark/>
          </w:tcPr>
          <w:p w14:paraId="0756DE3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Sony</w:t>
            </w:r>
          </w:p>
        </w:tc>
        <w:tc>
          <w:tcPr>
            <w:tcW w:w="7621" w:type="dxa"/>
          </w:tcPr>
          <w:p w14:paraId="2A96960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0E5F4039" w14:textId="77777777" w:rsidTr="00A2799E">
        <w:trPr>
          <w:trHeight w:val="20"/>
        </w:trPr>
        <w:tc>
          <w:tcPr>
            <w:tcW w:w="0" w:type="auto"/>
            <w:shd w:val="clear" w:color="auto" w:fill="auto"/>
            <w:hideMark/>
          </w:tcPr>
          <w:p w14:paraId="61E1986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OPPO</w:t>
            </w:r>
          </w:p>
        </w:tc>
        <w:tc>
          <w:tcPr>
            <w:tcW w:w="7621" w:type="dxa"/>
          </w:tcPr>
          <w:p w14:paraId="26A1204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27D898BE" w14:textId="77777777" w:rsidTr="00A2799E">
        <w:trPr>
          <w:trHeight w:val="20"/>
        </w:trPr>
        <w:tc>
          <w:tcPr>
            <w:tcW w:w="0" w:type="auto"/>
            <w:shd w:val="clear" w:color="auto" w:fill="auto"/>
            <w:hideMark/>
          </w:tcPr>
          <w:p w14:paraId="772F7FA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c>
          <w:tcPr>
            <w:tcW w:w="7621" w:type="dxa"/>
          </w:tcPr>
          <w:p w14:paraId="7442202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64CC8EF0" w14:textId="77777777" w:rsidTr="00A2799E">
        <w:trPr>
          <w:trHeight w:val="20"/>
        </w:trPr>
        <w:tc>
          <w:tcPr>
            <w:tcW w:w="0" w:type="auto"/>
            <w:shd w:val="clear" w:color="auto" w:fill="auto"/>
            <w:hideMark/>
          </w:tcPr>
          <w:p w14:paraId="3B686E64"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Sharp</w:t>
            </w:r>
          </w:p>
        </w:tc>
        <w:tc>
          <w:tcPr>
            <w:tcW w:w="7621" w:type="dxa"/>
          </w:tcPr>
          <w:p w14:paraId="305FC31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2A897F28" w14:textId="77777777" w:rsidTr="00A2799E">
        <w:trPr>
          <w:trHeight w:val="20"/>
        </w:trPr>
        <w:tc>
          <w:tcPr>
            <w:tcW w:w="0" w:type="auto"/>
            <w:shd w:val="clear" w:color="auto" w:fill="auto"/>
            <w:hideMark/>
          </w:tcPr>
          <w:p w14:paraId="16948CD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InterDigital, Inc.</w:t>
            </w:r>
          </w:p>
        </w:tc>
        <w:tc>
          <w:tcPr>
            <w:tcW w:w="7621" w:type="dxa"/>
          </w:tcPr>
          <w:p w14:paraId="5BECE7E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5FE4763C" w14:textId="77777777" w:rsidTr="00A2799E">
        <w:trPr>
          <w:trHeight w:val="20"/>
        </w:trPr>
        <w:tc>
          <w:tcPr>
            <w:tcW w:w="0" w:type="auto"/>
            <w:shd w:val="clear" w:color="auto" w:fill="auto"/>
            <w:hideMark/>
          </w:tcPr>
          <w:p w14:paraId="77DFED2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649915C1" w14:textId="088B1F85" w:rsidR="00FA66C5" w:rsidRPr="00BF61B2" w:rsidRDefault="00987786" w:rsidP="00827E1F">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15</w:t>
            </w:r>
            <w:r w:rsidRPr="00987786">
              <w:rPr>
                <w:rFonts w:ascii="Arial" w:eastAsia="Times New Roman" w:hAnsi="Arial" w:cs="Arial"/>
                <w:sz w:val="16"/>
                <w:szCs w:val="16"/>
                <w:lang w:val="en-US"/>
              </w:rPr>
              <w:tab/>
              <w:t>In 6GHz, LBT is performed in units of nominal channel bandwidth defined by the regulations.</w:t>
            </w:r>
          </w:p>
        </w:tc>
      </w:tr>
      <w:tr w:rsidR="00FA66C5" w:rsidRPr="00BF61B2" w14:paraId="11FDC7BC" w14:textId="77777777" w:rsidTr="00A2799E">
        <w:trPr>
          <w:trHeight w:val="20"/>
        </w:trPr>
        <w:tc>
          <w:tcPr>
            <w:tcW w:w="0" w:type="auto"/>
            <w:shd w:val="clear" w:color="auto" w:fill="auto"/>
            <w:hideMark/>
          </w:tcPr>
          <w:p w14:paraId="5A98D5E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3453E82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1E147596" w14:textId="77777777" w:rsidTr="00A2799E">
        <w:trPr>
          <w:trHeight w:val="20"/>
        </w:trPr>
        <w:tc>
          <w:tcPr>
            <w:tcW w:w="0" w:type="auto"/>
            <w:shd w:val="clear" w:color="auto" w:fill="auto"/>
            <w:hideMark/>
          </w:tcPr>
          <w:p w14:paraId="4FE4272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Qualcomm Incorporated</w:t>
            </w:r>
          </w:p>
        </w:tc>
        <w:tc>
          <w:tcPr>
            <w:tcW w:w="7621" w:type="dxa"/>
          </w:tcPr>
          <w:p w14:paraId="34468D30"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1: For the type B multi-subband LBT procedure that uses cat-4 LBT on one primary subband and cat-2 LBT check on other subbands, a node can transmit on non-primary subbands that pass cat-2 LBT even if it chooses to not transmit on the primary subband where cat-4 LBT was performed and passed</w:t>
            </w:r>
          </w:p>
          <w:p w14:paraId="7EBFC5CE" w14:textId="11A34661" w:rsidR="00FA66C5"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2: As an implementation choice, wideband LBT, where a common energy measurement is done over multiple LBT subbands, is supported with same ED threshold as that used for single LBT subband</w:t>
            </w:r>
          </w:p>
        </w:tc>
      </w:tr>
      <w:tr w:rsidR="00FA66C5" w:rsidRPr="00BF61B2" w14:paraId="16AED4B2" w14:textId="77777777" w:rsidTr="00A2799E">
        <w:trPr>
          <w:trHeight w:val="20"/>
        </w:trPr>
        <w:tc>
          <w:tcPr>
            <w:tcW w:w="0" w:type="auto"/>
            <w:shd w:val="clear" w:color="auto" w:fill="auto"/>
            <w:hideMark/>
          </w:tcPr>
          <w:p w14:paraId="11EFB7D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346B628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4071E78F" w14:textId="77777777" w:rsidTr="00A2799E">
        <w:trPr>
          <w:trHeight w:val="20"/>
        </w:trPr>
        <w:tc>
          <w:tcPr>
            <w:tcW w:w="0" w:type="auto"/>
            <w:shd w:val="clear" w:color="auto" w:fill="auto"/>
            <w:hideMark/>
          </w:tcPr>
          <w:p w14:paraId="4C225E5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Motorola Mobility, Lenovo</w:t>
            </w:r>
          </w:p>
        </w:tc>
        <w:tc>
          <w:tcPr>
            <w:tcW w:w="7621" w:type="dxa"/>
          </w:tcPr>
          <w:p w14:paraId="5D8B34B5"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0872FAB1" w14:textId="77777777" w:rsidTr="00A2799E">
        <w:trPr>
          <w:trHeight w:val="20"/>
        </w:trPr>
        <w:tc>
          <w:tcPr>
            <w:tcW w:w="0" w:type="auto"/>
            <w:shd w:val="clear" w:color="auto" w:fill="auto"/>
            <w:hideMark/>
          </w:tcPr>
          <w:p w14:paraId="6CCD30B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WILUS Inc.</w:t>
            </w:r>
          </w:p>
        </w:tc>
        <w:tc>
          <w:tcPr>
            <w:tcW w:w="7621" w:type="dxa"/>
          </w:tcPr>
          <w:p w14:paraId="1D87EEB8" w14:textId="77777777" w:rsidR="00A9218C" w:rsidRPr="00A9218C" w:rsidRDefault="00A9218C" w:rsidP="00A9218C">
            <w:pPr>
              <w:overflowPunct/>
              <w:autoSpaceDE/>
              <w:autoSpaceDN/>
              <w:adjustRightInd/>
              <w:spacing w:after="0"/>
              <w:textAlignment w:val="auto"/>
              <w:rPr>
                <w:rFonts w:ascii="Arial" w:eastAsia="Times New Roman" w:hAnsi="Arial" w:cs="Arial"/>
                <w:sz w:val="16"/>
                <w:szCs w:val="16"/>
                <w:lang w:val="en-US"/>
              </w:rPr>
            </w:pPr>
            <w:r w:rsidRPr="00A9218C">
              <w:rPr>
                <w:rFonts w:ascii="Arial" w:eastAsia="Times New Roman" w:hAnsi="Arial" w:cs="Arial"/>
                <w:sz w:val="16"/>
                <w:szCs w:val="16"/>
                <w:lang w:val="en-US"/>
              </w:rPr>
              <w:t></w:t>
            </w:r>
            <w:r w:rsidRPr="00A9218C">
              <w:rPr>
                <w:rFonts w:ascii="Arial" w:eastAsia="Times New Roman" w:hAnsi="Arial" w:cs="Arial"/>
                <w:sz w:val="16"/>
                <w:szCs w:val="16"/>
                <w:lang w:val="en-US"/>
              </w:rPr>
              <w:tab/>
              <w:t>Proposal 4: We propose to reuse multi-carrier channel access procedure as in LTE-LAA for the baseline of wideband operation when the bandwidth is larger than 20 MHz with the multiple serving cells or a BWP is larger than 20MHz in a single cell.</w:t>
            </w:r>
          </w:p>
          <w:p w14:paraId="16D1C4AE" w14:textId="02DDBCD9" w:rsidR="00FA66C5" w:rsidRPr="00BF61B2" w:rsidRDefault="00A9218C" w:rsidP="00A9218C">
            <w:pPr>
              <w:overflowPunct/>
              <w:autoSpaceDE/>
              <w:autoSpaceDN/>
              <w:adjustRightInd/>
              <w:spacing w:after="0"/>
              <w:textAlignment w:val="auto"/>
              <w:rPr>
                <w:rFonts w:ascii="Arial" w:eastAsia="Times New Roman" w:hAnsi="Arial" w:cs="Arial"/>
                <w:sz w:val="16"/>
                <w:szCs w:val="16"/>
                <w:lang w:val="en-US"/>
              </w:rPr>
            </w:pPr>
            <w:r w:rsidRPr="00A9218C">
              <w:rPr>
                <w:rFonts w:ascii="Arial" w:eastAsia="Times New Roman" w:hAnsi="Arial" w:cs="Arial"/>
                <w:sz w:val="16"/>
                <w:szCs w:val="16"/>
                <w:lang w:val="en-US"/>
              </w:rPr>
              <w:t></w:t>
            </w:r>
            <w:r w:rsidRPr="00A9218C">
              <w:rPr>
                <w:rFonts w:ascii="Arial" w:eastAsia="Times New Roman" w:hAnsi="Arial" w:cs="Arial"/>
                <w:sz w:val="16"/>
                <w:szCs w:val="16"/>
                <w:lang w:val="en-US"/>
              </w:rPr>
              <w:tab/>
              <w:t>Proposal 5: It is necessary to further clarify whether or not to support multicarrier/wideband operation in the case of CA scenarios among BWPs with bandwidth larger than 20MHz on different serving cells.</w:t>
            </w:r>
          </w:p>
        </w:tc>
      </w:tr>
      <w:tr w:rsidR="00FA66C5" w:rsidRPr="00BF61B2" w14:paraId="3355A10A" w14:textId="77777777" w:rsidTr="00A2799E">
        <w:trPr>
          <w:trHeight w:val="20"/>
        </w:trPr>
        <w:tc>
          <w:tcPr>
            <w:tcW w:w="0" w:type="auto"/>
            <w:shd w:val="clear" w:color="auto" w:fill="auto"/>
            <w:hideMark/>
          </w:tcPr>
          <w:p w14:paraId="3E08039C"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Convida Wireless</w:t>
            </w:r>
          </w:p>
        </w:tc>
        <w:tc>
          <w:tcPr>
            <w:tcW w:w="7621" w:type="dxa"/>
          </w:tcPr>
          <w:p w14:paraId="547F510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bl>
    <w:p w14:paraId="0B5BA75B" w14:textId="77777777" w:rsidR="001D774C" w:rsidRPr="003768B1" w:rsidRDefault="001D774C" w:rsidP="003768B1">
      <w:pPr>
        <w:spacing w:afterLines="50" w:after="120"/>
        <w:jc w:val="both"/>
        <w:rPr>
          <w:lang w:val="en-US"/>
        </w:rPr>
      </w:pPr>
    </w:p>
    <w:p w14:paraId="18168987" w14:textId="76358601" w:rsidR="00456C0F" w:rsidRPr="00912881" w:rsidRDefault="0067369B" w:rsidP="003F1755">
      <w:pPr>
        <w:pStyle w:val="Heading1"/>
        <w:jc w:val="both"/>
        <w:rPr>
          <w:lang w:val="en-US"/>
        </w:rPr>
      </w:pPr>
      <w:r>
        <w:rPr>
          <w:lang w:val="en-US"/>
        </w:rPr>
        <w:t>10</w:t>
      </w:r>
      <w:r w:rsidR="00105675">
        <w:rPr>
          <w:lang w:val="en-US"/>
        </w:rPr>
        <w:tab/>
      </w:r>
      <w:r w:rsidR="00A80537" w:rsidRPr="00964C64">
        <w:rPr>
          <w:lang w:val="en-US"/>
        </w:rPr>
        <w:t>Receiver assisted LBT</w:t>
      </w:r>
      <w:r w:rsidR="00A50679" w:rsidRPr="00964C64">
        <w:rPr>
          <w:lang w:val="en-US"/>
        </w:rPr>
        <w:t xml:space="preserve">   </w:t>
      </w:r>
    </w:p>
    <w:p w14:paraId="5EF10018" w14:textId="6E64F94E" w:rsidR="00BC0FFA" w:rsidRDefault="00BC0FFA" w:rsidP="7A7FCEC8">
      <w:pPr>
        <w:spacing w:line="259" w:lineRule="auto"/>
        <w:jc w:val="both"/>
        <w:rPr>
          <w:i/>
          <w:iCs/>
          <w:lang w:val="en-US" w:eastAsia="zh-CN"/>
        </w:rPr>
      </w:pPr>
    </w:p>
    <w:p w14:paraId="1BF740A9" w14:textId="35A92143" w:rsidR="004F6B38" w:rsidRDefault="004F6B38" w:rsidP="004F6B38">
      <w:pPr>
        <w:spacing w:afterLines="50" w:after="120"/>
        <w:jc w:val="both"/>
        <w:rPr>
          <w:b/>
          <w:lang w:val="en-US"/>
        </w:rPr>
      </w:pPr>
      <w:r>
        <w:rPr>
          <w:b/>
          <w:lang w:val="en-US"/>
        </w:rPr>
        <w:t>Receiver assisted</w:t>
      </w:r>
      <w:r w:rsidRPr="00C84974">
        <w:rPr>
          <w:b/>
          <w:lang w:val="en-US"/>
        </w:rPr>
        <w:t xml:space="preserve"> LBT is supported:</w:t>
      </w:r>
    </w:p>
    <w:p w14:paraId="7778516F" w14:textId="77777777" w:rsidR="004F6B38" w:rsidRPr="00C84974" w:rsidRDefault="004F6B38" w:rsidP="004F6B38">
      <w:pPr>
        <w:pStyle w:val="ListParagraph"/>
        <w:numPr>
          <w:ilvl w:val="0"/>
          <w:numId w:val="12"/>
        </w:numPr>
        <w:spacing w:afterLines="50" w:after="120"/>
        <w:jc w:val="both"/>
        <w:rPr>
          <w:sz w:val="20"/>
          <w:szCs w:val="20"/>
          <w:lang w:val="en-US" w:eastAsia="en-US"/>
        </w:rPr>
      </w:pPr>
      <w:r w:rsidRPr="00C84974">
        <w:rPr>
          <w:sz w:val="20"/>
          <w:szCs w:val="20"/>
          <w:lang w:val="en-US" w:eastAsia="en-US"/>
        </w:rPr>
        <w:t>ZTE, Sanechips, Samsung</w:t>
      </w:r>
    </w:p>
    <w:p w14:paraId="5DD8F872" w14:textId="0D1AAAD4" w:rsidR="004F6B38" w:rsidRDefault="004F6B38" w:rsidP="004F6B38">
      <w:pPr>
        <w:spacing w:afterLines="50" w:after="120"/>
        <w:jc w:val="both"/>
        <w:rPr>
          <w:b/>
          <w:lang w:val="en-US"/>
        </w:rPr>
      </w:pPr>
      <w:r>
        <w:rPr>
          <w:b/>
          <w:lang w:val="en-US"/>
        </w:rPr>
        <w:t>Receiver assisted</w:t>
      </w:r>
      <w:r w:rsidRPr="00C84974">
        <w:rPr>
          <w:b/>
          <w:lang w:val="en-US"/>
        </w:rPr>
        <w:t xml:space="preserve"> LBT is not supported:</w:t>
      </w:r>
    </w:p>
    <w:p w14:paraId="67C0279F" w14:textId="319772E2" w:rsidR="004F6B38" w:rsidRPr="00C84974" w:rsidRDefault="004F6B38" w:rsidP="004F6B38">
      <w:pPr>
        <w:pStyle w:val="ListParagraph"/>
        <w:numPr>
          <w:ilvl w:val="0"/>
          <w:numId w:val="12"/>
        </w:numPr>
        <w:spacing w:afterLines="50" w:after="120"/>
        <w:jc w:val="both"/>
        <w:rPr>
          <w:sz w:val="20"/>
          <w:szCs w:val="20"/>
          <w:lang w:val="en-US" w:eastAsia="en-US"/>
        </w:rPr>
      </w:pPr>
      <w:r>
        <w:rPr>
          <w:sz w:val="20"/>
          <w:szCs w:val="20"/>
          <w:lang w:val="en-US" w:eastAsia="en-US"/>
        </w:rPr>
        <w:t xml:space="preserve">Charter Communications, </w:t>
      </w:r>
      <w:r w:rsidRPr="00C84974">
        <w:rPr>
          <w:sz w:val="20"/>
          <w:szCs w:val="20"/>
          <w:lang w:val="en-US" w:eastAsia="en-US"/>
        </w:rPr>
        <w:t>Intel, Nokia, Nokia Shanghai Bell</w:t>
      </w:r>
      <w:r w:rsidR="00EB578F">
        <w:rPr>
          <w:sz w:val="20"/>
          <w:szCs w:val="20"/>
          <w:lang w:val="en-US" w:eastAsia="en-US"/>
        </w:rPr>
        <w:t>, Huawei, HiSi</w:t>
      </w:r>
      <w:r w:rsidR="00FE316B">
        <w:rPr>
          <w:sz w:val="20"/>
          <w:szCs w:val="20"/>
          <w:lang w:val="en-US" w:eastAsia="en-US"/>
        </w:rPr>
        <w:t>, Sharp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682C8395" w14:textId="77777777" w:rsidTr="00A2799E">
        <w:trPr>
          <w:trHeight w:val="20"/>
        </w:trPr>
        <w:tc>
          <w:tcPr>
            <w:tcW w:w="0" w:type="auto"/>
            <w:shd w:val="clear" w:color="auto" w:fill="auto"/>
            <w:hideMark/>
          </w:tcPr>
          <w:p w14:paraId="770FC86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ZTE, Sanechips</w:t>
            </w:r>
          </w:p>
        </w:tc>
        <w:tc>
          <w:tcPr>
            <w:tcW w:w="7621" w:type="dxa"/>
          </w:tcPr>
          <w:p w14:paraId="338749F1" w14:textId="1B6B7EF4" w:rsidR="00FA66C5"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17: For directional LBT manner, some receiver assistance methods (e.g., the receiver performs a directional LBT and sends out a short indication signal) should be supported to help mitigation of potential hidden node issue.</w:t>
            </w:r>
          </w:p>
        </w:tc>
      </w:tr>
      <w:tr w:rsidR="00FA66C5" w:rsidRPr="00BF61B2" w14:paraId="513134C6" w14:textId="77777777" w:rsidTr="00A2799E">
        <w:trPr>
          <w:trHeight w:val="20"/>
        </w:trPr>
        <w:tc>
          <w:tcPr>
            <w:tcW w:w="0" w:type="auto"/>
            <w:shd w:val="clear" w:color="auto" w:fill="auto"/>
            <w:hideMark/>
          </w:tcPr>
          <w:p w14:paraId="5B997C6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1D9A8440"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Observation 1: With regard to receiver-assisted LBT,</w:t>
            </w:r>
          </w:p>
          <w:p w14:paraId="4BD0465E"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w:t>
            </w:r>
            <w:r w:rsidRPr="0056204C">
              <w:rPr>
                <w:rFonts w:ascii="Arial" w:eastAsia="Times New Roman" w:hAnsi="Arial" w:cs="Arial"/>
                <w:sz w:val="16"/>
                <w:szCs w:val="16"/>
                <w:lang w:val="en-US"/>
              </w:rPr>
              <w:tab/>
              <w:t>The initial signal used to detect the start of the burst may be based on (wideband) DM-RS or GC-PDCCH. It is unclear if UE can perform this detection within 16 us.</w:t>
            </w:r>
          </w:p>
          <w:p w14:paraId="10286A0E"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w:t>
            </w:r>
            <w:r w:rsidRPr="0056204C">
              <w:rPr>
                <w:rFonts w:ascii="Arial" w:eastAsia="Times New Roman" w:hAnsi="Arial" w:cs="Arial"/>
                <w:sz w:val="16"/>
                <w:szCs w:val="16"/>
                <w:lang w:val="en-US"/>
              </w:rPr>
              <w:tab/>
              <w:t>If the initial signal is cell-specific (e.g., based on GC-PDCCH DM-RS or payload), then receiver feedback from multiple UEs will be triggered, which can cause unnecessary congestion on the unlicensed carrier. Additional enhancements will be needed if only a particular UE is expected to provide feedback.</w:t>
            </w:r>
          </w:p>
          <w:p w14:paraId="2A45C206" w14:textId="79794FC2" w:rsidR="00FA66C5" w:rsidRPr="00BF61B2" w:rsidRDefault="0056204C" w:rsidP="0056204C">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Proposal 6: Receiver-assisted LBT is not introduced in Rel-16.</w:t>
            </w:r>
          </w:p>
        </w:tc>
      </w:tr>
      <w:tr w:rsidR="00FA66C5" w:rsidRPr="00BF61B2" w14:paraId="08B85782" w14:textId="77777777" w:rsidTr="00A2799E">
        <w:trPr>
          <w:trHeight w:val="20"/>
        </w:trPr>
        <w:tc>
          <w:tcPr>
            <w:tcW w:w="0" w:type="auto"/>
            <w:shd w:val="clear" w:color="auto" w:fill="auto"/>
            <w:hideMark/>
          </w:tcPr>
          <w:p w14:paraId="67C26C8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28CAD774" w14:textId="05C3F3ED" w:rsidR="00FA66C5" w:rsidRPr="007B010F"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18: NR-U can support LBT with handshake mechanism through the exchange of a CARQ message transmitted by the potential transmitter upon successful LBT for data transmission; and a CARP message transmitted by the receiver upon receiving CARQ and after a successful LBT.</w:t>
            </w:r>
          </w:p>
        </w:tc>
      </w:tr>
      <w:tr w:rsidR="00FA66C5" w:rsidRPr="00BF61B2" w14:paraId="11B237ED" w14:textId="77777777" w:rsidTr="00A2799E">
        <w:trPr>
          <w:trHeight w:val="20"/>
        </w:trPr>
        <w:tc>
          <w:tcPr>
            <w:tcW w:w="0" w:type="auto"/>
            <w:shd w:val="clear" w:color="auto" w:fill="auto"/>
            <w:hideMark/>
          </w:tcPr>
          <w:p w14:paraId="2301CBF4"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254363AD" w14:textId="77777777" w:rsidR="003309A4" w:rsidRPr="003309A4" w:rsidRDefault="003309A4" w:rsidP="003309A4">
            <w:pPr>
              <w:overflowPunct/>
              <w:autoSpaceDE/>
              <w:autoSpaceDN/>
              <w:adjustRightInd/>
              <w:spacing w:after="0"/>
              <w:textAlignment w:val="auto"/>
              <w:rPr>
                <w:rFonts w:ascii="Arial" w:eastAsia="Times New Roman" w:hAnsi="Arial" w:cs="Arial"/>
                <w:sz w:val="16"/>
                <w:szCs w:val="16"/>
              </w:rPr>
            </w:pPr>
            <w:r w:rsidRPr="003309A4">
              <w:rPr>
                <w:rFonts w:ascii="Arial" w:eastAsia="Times New Roman" w:hAnsi="Arial" w:cs="Arial"/>
                <w:sz w:val="16"/>
                <w:szCs w:val="16"/>
              </w:rPr>
              <w:t>Observation 2: Hidden nodes may reduce UL channel access probability in unlicensed spectrum.</w:t>
            </w:r>
          </w:p>
          <w:p w14:paraId="2553A603" w14:textId="77777777" w:rsidR="003309A4" w:rsidRPr="003309A4" w:rsidRDefault="003309A4" w:rsidP="003309A4">
            <w:pPr>
              <w:overflowPunct/>
              <w:autoSpaceDE/>
              <w:autoSpaceDN/>
              <w:adjustRightInd/>
              <w:spacing w:after="0"/>
              <w:textAlignment w:val="auto"/>
              <w:rPr>
                <w:rFonts w:ascii="Arial" w:eastAsia="Times New Roman" w:hAnsi="Arial" w:cs="Arial"/>
                <w:sz w:val="16"/>
                <w:szCs w:val="16"/>
              </w:rPr>
            </w:pPr>
            <w:r w:rsidRPr="003309A4">
              <w:rPr>
                <w:rFonts w:ascii="Arial" w:eastAsia="Times New Roman" w:hAnsi="Arial" w:cs="Arial"/>
                <w:sz w:val="16"/>
                <w:szCs w:val="16"/>
              </w:rPr>
              <w:t>Proposal 15: The benefits of RTS/CTS-like receiver assisted LBT schemes require further discussion and study.</w:t>
            </w:r>
          </w:p>
          <w:p w14:paraId="16FA0C2F" w14:textId="1514837B" w:rsidR="00FA66C5" w:rsidRPr="003309A4" w:rsidRDefault="003309A4" w:rsidP="003309A4">
            <w:pPr>
              <w:overflowPunct/>
              <w:autoSpaceDE/>
              <w:autoSpaceDN/>
              <w:adjustRightInd/>
              <w:spacing w:after="0"/>
              <w:textAlignment w:val="auto"/>
              <w:rPr>
                <w:rFonts w:ascii="Arial" w:eastAsia="Times New Roman" w:hAnsi="Arial" w:cs="Arial"/>
                <w:sz w:val="16"/>
                <w:szCs w:val="16"/>
              </w:rPr>
            </w:pPr>
            <w:r w:rsidRPr="003309A4">
              <w:rPr>
                <w:rFonts w:ascii="Arial" w:eastAsia="Times New Roman" w:hAnsi="Arial" w:cs="Arial"/>
                <w:sz w:val="16"/>
                <w:szCs w:val="16"/>
              </w:rPr>
              <w:t>Proposal 16: Overbooked UL transmissions and UE reporting of channel sensing results can be considered as ways to increase UL access probability.</w:t>
            </w:r>
          </w:p>
        </w:tc>
      </w:tr>
      <w:tr w:rsidR="00FA66C5" w:rsidRPr="00BF61B2" w14:paraId="5E77B7E9" w14:textId="77777777" w:rsidTr="00A2799E">
        <w:trPr>
          <w:trHeight w:val="20"/>
        </w:trPr>
        <w:tc>
          <w:tcPr>
            <w:tcW w:w="0" w:type="auto"/>
            <w:shd w:val="clear" w:color="auto" w:fill="auto"/>
            <w:hideMark/>
          </w:tcPr>
          <w:p w14:paraId="7D18323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244AA3B9" w14:textId="71F49DCB" w:rsidR="00FA66C5" w:rsidRPr="00BF26AF" w:rsidRDefault="00BF26AF" w:rsidP="00827E1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28: Receiver assisted LBT mechanisms are not supported in Rel-16.</w:t>
            </w:r>
          </w:p>
        </w:tc>
      </w:tr>
      <w:tr w:rsidR="00FA66C5" w:rsidRPr="00BF61B2" w14:paraId="25B7F3AA" w14:textId="77777777" w:rsidTr="00A2799E">
        <w:trPr>
          <w:trHeight w:val="20"/>
        </w:trPr>
        <w:tc>
          <w:tcPr>
            <w:tcW w:w="0" w:type="auto"/>
            <w:shd w:val="clear" w:color="auto" w:fill="auto"/>
            <w:hideMark/>
          </w:tcPr>
          <w:p w14:paraId="66343BD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7CE9859E" w14:textId="6B3E2CD3" w:rsidR="00FA66C5" w:rsidRPr="00BF61B2" w:rsidRDefault="00987786" w:rsidP="00827E1F">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Observation </w:t>
            </w:r>
            <w:r>
              <w:rPr>
                <w:rFonts w:ascii="Arial" w:eastAsia="Times New Roman" w:hAnsi="Arial" w:cs="Arial"/>
                <w:sz w:val="16"/>
                <w:szCs w:val="16"/>
                <w:lang w:val="en-US"/>
              </w:rPr>
              <w:t>3</w:t>
            </w:r>
            <w:r w:rsidRPr="00987786">
              <w:rPr>
                <w:rFonts w:ascii="Arial" w:eastAsia="Times New Roman" w:hAnsi="Arial" w:cs="Arial"/>
                <w:sz w:val="16"/>
                <w:szCs w:val="16"/>
                <w:lang w:val="en-US"/>
              </w:rPr>
              <w:tab/>
              <w:t>Supporting receiver assisted LBT requires significant changes to NR physical layer and channel design</w:t>
            </w:r>
          </w:p>
        </w:tc>
      </w:tr>
    </w:tbl>
    <w:p w14:paraId="32BD1C66" w14:textId="77777777" w:rsidR="004F6B38" w:rsidRDefault="004F6B38" w:rsidP="7A7FCEC8">
      <w:pPr>
        <w:spacing w:line="259" w:lineRule="auto"/>
        <w:jc w:val="both"/>
        <w:rPr>
          <w:i/>
          <w:iCs/>
          <w:lang w:val="en-US" w:eastAsia="zh-CN"/>
        </w:rPr>
      </w:pPr>
    </w:p>
    <w:p w14:paraId="15ACAC60" w14:textId="308D0FE8" w:rsidR="00897C04" w:rsidRPr="00912881" w:rsidRDefault="001D774C" w:rsidP="00897C04">
      <w:pPr>
        <w:pStyle w:val="Heading1"/>
        <w:jc w:val="both"/>
        <w:rPr>
          <w:lang w:val="en-US"/>
        </w:rPr>
      </w:pPr>
      <w:r>
        <w:rPr>
          <w:color w:val="000000"/>
          <w:lang w:val="en-US"/>
        </w:rPr>
        <w:t>1</w:t>
      </w:r>
      <w:r w:rsidR="0067369B">
        <w:rPr>
          <w:color w:val="000000"/>
          <w:lang w:val="en-US"/>
        </w:rPr>
        <w:t>1</w:t>
      </w:r>
      <w:r w:rsidR="00BD21C3" w:rsidRPr="00964C64">
        <w:rPr>
          <w:color w:val="000000"/>
          <w:lang w:val="en-US"/>
        </w:rPr>
        <w:t xml:space="preserve">. </w:t>
      </w:r>
      <w:r w:rsidR="00BD21C3" w:rsidRPr="00964C64">
        <w:rPr>
          <w:color w:val="000000"/>
          <w:lang w:val="en-US"/>
        </w:rPr>
        <w:tab/>
        <w:t>Directional LBT</w:t>
      </w:r>
      <w:r w:rsidR="00897C04">
        <w:rPr>
          <w:color w:val="000000"/>
          <w:lang w:val="en-US"/>
        </w:rPr>
        <w:t xml:space="preserve"> </w:t>
      </w:r>
    </w:p>
    <w:p w14:paraId="7C58B2C7" w14:textId="2B52C5F0" w:rsidR="008153C6" w:rsidRDefault="008153C6">
      <w:pPr>
        <w:spacing w:afterLines="50" w:after="120"/>
        <w:jc w:val="both"/>
        <w:rPr>
          <w:i/>
          <w:lang w:val="en-US"/>
        </w:rPr>
      </w:pPr>
    </w:p>
    <w:p w14:paraId="21804615" w14:textId="2CE00C2F" w:rsidR="00C84974" w:rsidRDefault="00C84974">
      <w:pPr>
        <w:spacing w:afterLines="50" w:after="120"/>
        <w:jc w:val="both"/>
        <w:rPr>
          <w:b/>
          <w:lang w:val="en-US"/>
        </w:rPr>
      </w:pPr>
      <w:r w:rsidRPr="00C84974">
        <w:rPr>
          <w:b/>
          <w:lang w:val="en-US"/>
        </w:rPr>
        <w:t>Directional LBT is supported:</w:t>
      </w:r>
    </w:p>
    <w:p w14:paraId="2A402305" w14:textId="1F1C3A2B" w:rsidR="00C84974" w:rsidRPr="00C84974" w:rsidRDefault="00C84974" w:rsidP="00C84974">
      <w:pPr>
        <w:pStyle w:val="ListParagraph"/>
        <w:numPr>
          <w:ilvl w:val="0"/>
          <w:numId w:val="12"/>
        </w:numPr>
        <w:spacing w:afterLines="50" w:after="120"/>
        <w:jc w:val="both"/>
        <w:rPr>
          <w:sz w:val="20"/>
          <w:szCs w:val="20"/>
          <w:lang w:val="en-US" w:eastAsia="en-US"/>
        </w:rPr>
      </w:pPr>
      <w:r w:rsidRPr="00C84974">
        <w:rPr>
          <w:sz w:val="20"/>
          <w:szCs w:val="20"/>
          <w:lang w:val="en-US" w:eastAsia="en-US"/>
        </w:rPr>
        <w:t>ZTE, Sanechips, Samsung</w:t>
      </w:r>
    </w:p>
    <w:p w14:paraId="295AE2CA" w14:textId="3EF436A9" w:rsidR="00C84974" w:rsidRDefault="00C84974" w:rsidP="00C84974">
      <w:pPr>
        <w:spacing w:afterLines="50" w:after="120"/>
        <w:jc w:val="both"/>
        <w:rPr>
          <w:b/>
          <w:lang w:val="en-US"/>
        </w:rPr>
      </w:pPr>
      <w:r w:rsidRPr="00C84974">
        <w:rPr>
          <w:b/>
          <w:lang w:val="en-US"/>
        </w:rPr>
        <w:t>Directional LBT is not supported:</w:t>
      </w:r>
    </w:p>
    <w:p w14:paraId="39E1C431" w14:textId="157535E8" w:rsidR="00C84974" w:rsidRPr="00C84974" w:rsidRDefault="00C84974" w:rsidP="00C84974">
      <w:pPr>
        <w:pStyle w:val="ListParagraph"/>
        <w:numPr>
          <w:ilvl w:val="0"/>
          <w:numId w:val="12"/>
        </w:numPr>
        <w:spacing w:afterLines="50" w:after="120"/>
        <w:jc w:val="both"/>
        <w:rPr>
          <w:sz w:val="20"/>
          <w:szCs w:val="20"/>
          <w:lang w:val="en-US" w:eastAsia="en-US"/>
        </w:rPr>
      </w:pPr>
      <w:r w:rsidRPr="00C84974">
        <w:rPr>
          <w:sz w:val="20"/>
          <w:szCs w:val="20"/>
          <w:lang w:val="en-US" w:eastAsia="en-US"/>
        </w:rPr>
        <w:t>Intel, Nokia, Nokia Shanghai Bell</w:t>
      </w:r>
      <w:r w:rsidR="00EB578F">
        <w:rPr>
          <w:sz w:val="20"/>
          <w:szCs w:val="20"/>
          <w:lang w:val="en-US" w:eastAsia="en-US"/>
        </w:rPr>
        <w:t>, Huawei, HiSi</w:t>
      </w:r>
      <w:r w:rsidR="00FE316B">
        <w:rPr>
          <w:sz w:val="20"/>
          <w:szCs w:val="20"/>
          <w:lang w:val="en-US" w:eastAsia="en-US"/>
        </w:rPr>
        <w:t>, Sharp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28E5BFF9" w14:textId="77777777" w:rsidTr="00A2799E">
        <w:trPr>
          <w:trHeight w:val="20"/>
        </w:trPr>
        <w:tc>
          <w:tcPr>
            <w:tcW w:w="0" w:type="auto"/>
            <w:shd w:val="clear" w:color="auto" w:fill="auto"/>
            <w:hideMark/>
          </w:tcPr>
          <w:p w14:paraId="7D55F2F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00863D15" w14:textId="77777777" w:rsidR="004D185B" w:rsidRPr="004D185B"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12: Directional LBT should at least be supported for beam-based SS/PBCH block transmission in order to avoid inaccurate CCA detection problems</w:t>
            </w:r>
          </w:p>
          <w:p w14:paraId="6555D553" w14:textId="38E1FD89" w:rsidR="00FA66C5" w:rsidRPr="00BF61B2"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13: Directional LBT mechanism should be studied to improve the probability of successful channel access and the accuracy of CCA detection, e.g., enhanced calculation method of observed interference in the beam range, CCA detection threshold for directional transmission.</w:t>
            </w:r>
          </w:p>
        </w:tc>
      </w:tr>
      <w:tr w:rsidR="00FA66C5" w:rsidRPr="00BF61B2" w14:paraId="689E97C9" w14:textId="77777777" w:rsidTr="00A2799E">
        <w:trPr>
          <w:trHeight w:val="20"/>
        </w:trPr>
        <w:tc>
          <w:tcPr>
            <w:tcW w:w="0" w:type="auto"/>
            <w:shd w:val="clear" w:color="auto" w:fill="auto"/>
            <w:hideMark/>
          </w:tcPr>
          <w:p w14:paraId="66457135"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65A5D225" w14:textId="77777777" w:rsidR="00FA66C5"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16: Support directional LBT and/or introduce random observation slot within idle period and/or random muting period for asynchronous FBE NR-U to improve spatial reuse.</w:t>
            </w:r>
          </w:p>
          <w:p w14:paraId="1114DE3E" w14:textId="6563B4DF" w:rsidR="007B010F" w:rsidRPr="007B010F"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17: Directional LBT can be supported at least for NR-U/NR-U coexistence.</w:t>
            </w:r>
          </w:p>
        </w:tc>
      </w:tr>
      <w:tr w:rsidR="00FA66C5" w:rsidRPr="00BF61B2" w14:paraId="63CF5E8C" w14:textId="77777777" w:rsidTr="00A2799E">
        <w:trPr>
          <w:trHeight w:val="20"/>
        </w:trPr>
        <w:tc>
          <w:tcPr>
            <w:tcW w:w="0" w:type="auto"/>
            <w:shd w:val="clear" w:color="auto" w:fill="auto"/>
            <w:hideMark/>
          </w:tcPr>
          <w:p w14:paraId="2731DAC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4E6084D3" w14:textId="77777777" w:rsidR="00E43C52" w:rsidRPr="00E43C52" w:rsidRDefault="00E43C52" w:rsidP="00E43C52">
            <w:pPr>
              <w:overflowPunct/>
              <w:autoSpaceDE/>
              <w:autoSpaceDN/>
              <w:adjustRightInd/>
              <w:spacing w:after="0"/>
              <w:textAlignment w:val="auto"/>
              <w:rPr>
                <w:rFonts w:ascii="Arial" w:eastAsia="Times New Roman" w:hAnsi="Arial" w:cs="Arial"/>
                <w:sz w:val="16"/>
                <w:szCs w:val="16"/>
              </w:rPr>
            </w:pPr>
            <w:r w:rsidRPr="00E43C52">
              <w:rPr>
                <w:rFonts w:ascii="Arial" w:eastAsia="Times New Roman" w:hAnsi="Arial" w:cs="Arial"/>
                <w:sz w:val="16"/>
                <w:szCs w:val="16"/>
              </w:rPr>
              <w:t>Observation 2: Single-beam (omni-directional SSB) operation is more efficient for NR-U below 7 GHz</w:t>
            </w:r>
          </w:p>
          <w:p w14:paraId="3EA1E4B2" w14:textId="67D475C8" w:rsidR="00FA66C5" w:rsidRPr="00E43C52" w:rsidRDefault="00E43C52" w:rsidP="00E43C52">
            <w:pPr>
              <w:overflowPunct/>
              <w:autoSpaceDE/>
              <w:autoSpaceDN/>
              <w:adjustRightInd/>
              <w:spacing w:after="0"/>
              <w:textAlignment w:val="auto"/>
              <w:rPr>
                <w:rFonts w:ascii="Arial" w:eastAsia="Times New Roman" w:hAnsi="Arial" w:cs="Arial"/>
                <w:sz w:val="16"/>
                <w:szCs w:val="16"/>
              </w:rPr>
            </w:pPr>
            <w:r w:rsidRPr="00E43C52">
              <w:rPr>
                <w:rFonts w:ascii="Arial" w:eastAsia="Times New Roman" w:hAnsi="Arial" w:cs="Arial"/>
                <w:sz w:val="16"/>
                <w:szCs w:val="16"/>
              </w:rPr>
              <w:t>Proposal 17: Directional LBT is not supported for NR-U in sub-7 GHz bands</w:t>
            </w:r>
          </w:p>
        </w:tc>
      </w:tr>
      <w:tr w:rsidR="00FA66C5" w:rsidRPr="00BF61B2" w14:paraId="1E5AB312" w14:textId="77777777" w:rsidTr="00A2799E">
        <w:trPr>
          <w:trHeight w:val="20"/>
        </w:trPr>
        <w:tc>
          <w:tcPr>
            <w:tcW w:w="0" w:type="auto"/>
            <w:shd w:val="clear" w:color="auto" w:fill="auto"/>
            <w:hideMark/>
          </w:tcPr>
          <w:p w14:paraId="256B118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178D2F42" w14:textId="1AA1B9B5" w:rsidR="00FA66C5" w:rsidRPr="00BF61B2" w:rsidRDefault="00BF26AF" w:rsidP="00827E1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Proposal 26: Directional LBT is not supported in Rel-16.</w:t>
            </w:r>
          </w:p>
        </w:tc>
      </w:tr>
    </w:tbl>
    <w:p w14:paraId="5768BB26" w14:textId="77777777" w:rsidR="00C84974" w:rsidRPr="00EE2016" w:rsidRDefault="00C84974">
      <w:pPr>
        <w:spacing w:afterLines="50" w:after="120"/>
        <w:jc w:val="both"/>
        <w:rPr>
          <w:i/>
          <w:lang w:val="en-US"/>
        </w:rPr>
      </w:pPr>
    </w:p>
    <w:p w14:paraId="7B91646A" w14:textId="1AA0C658" w:rsidR="00FD0E04" w:rsidRDefault="0067369B" w:rsidP="0067369B">
      <w:pPr>
        <w:pStyle w:val="Heading1"/>
        <w:jc w:val="both"/>
        <w:rPr>
          <w:color w:val="000000"/>
          <w:lang w:val="en-US"/>
        </w:rPr>
      </w:pPr>
      <w:r>
        <w:rPr>
          <w:color w:val="000000"/>
          <w:lang w:val="en-US"/>
        </w:rPr>
        <w:t>12</w:t>
      </w:r>
      <w:r w:rsidRPr="00964C64">
        <w:rPr>
          <w:color w:val="000000"/>
          <w:lang w:val="en-US"/>
        </w:rPr>
        <w:t xml:space="preserve">. </w:t>
      </w:r>
      <w:r w:rsidRPr="00964C64">
        <w:rPr>
          <w:color w:val="000000"/>
          <w:lang w:val="en-US"/>
        </w:rPr>
        <w:tab/>
      </w:r>
      <w:r>
        <w:rPr>
          <w:color w:val="000000"/>
          <w:lang w:val="en-US"/>
        </w:rPr>
        <w:t>Spatial re-use</w:t>
      </w:r>
    </w:p>
    <w:p w14:paraId="24E5CD07" w14:textId="478A4C76" w:rsidR="00EB066C" w:rsidRDefault="00EB066C" w:rsidP="00EB066C">
      <w:pPr>
        <w:rPr>
          <w:lang w:val="en-US"/>
        </w:rPr>
      </w:pPr>
      <w:r>
        <w:rPr>
          <w:lang w:val="en-US"/>
        </w:rPr>
        <w:t>Summary: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288A9C9D" w14:textId="77777777" w:rsidTr="00A2799E">
        <w:trPr>
          <w:trHeight w:val="20"/>
        </w:trPr>
        <w:tc>
          <w:tcPr>
            <w:tcW w:w="0" w:type="auto"/>
            <w:shd w:val="clear" w:color="auto" w:fill="auto"/>
            <w:hideMark/>
          </w:tcPr>
          <w:p w14:paraId="3CC15A3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64CC0730" w14:textId="77777777" w:rsidR="004D185B" w:rsidRPr="004D185B"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14: Frequency reuse/multiplexing should be supported in NR-U and some methods of frequency reuse/multiplexing can be considered such as PRB based interlace structure of blank pattern method.</w:t>
            </w:r>
          </w:p>
          <w:p w14:paraId="023CAFFB" w14:textId="77777777" w:rsidR="004D185B" w:rsidRPr="004D185B"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15: For blank pattern scheme, RAN1 can send an LS to RAN4 in order to evaluate the feasibility of this scheme.</w:t>
            </w:r>
          </w:p>
          <w:p w14:paraId="60AEAF5E" w14:textId="6D37E71B" w:rsidR="00FA66C5" w:rsidRPr="00BF61B2"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 xml:space="preserve">Proposal 16: Multiplexing/Frequency reuse with blank pattern schemes can achieve performance improvement compared to no-multiplexing/Frequency reuse the gain increases with the increase of traffic load.   </w:t>
            </w:r>
          </w:p>
        </w:tc>
      </w:tr>
      <w:tr w:rsidR="00FA66C5" w:rsidRPr="00BF61B2" w14:paraId="11B197E4" w14:textId="77777777" w:rsidTr="00A2799E">
        <w:trPr>
          <w:trHeight w:val="20"/>
        </w:trPr>
        <w:tc>
          <w:tcPr>
            <w:tcW w:w="0" w:type="auto"/>
            <w:shd w:val="clear" w:color="auto" w:fill="auto"/>
            <w:hideMark/>
          </w:tcPr>
          <w:p w14:paraId="68A7095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6B1EA51F" w14:textId="77777777" w:rsidR="00FA66C5" w:rsidRPr="00BF61B2" w:rsidRDefault="00EB578F" w:rsidP="00827E1F">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Should be studied. However, there is not enough time in R16 WI</w:t>
            </w:r>
          </w:p>
        </w:tc>
      </w:tr>
      <w:tr w:rsidR="00FA66C5" w:rsidRPr="00BF61B2" w14:paraId="1F7DEB90" w14:textId="77777777" w:rsidTr="00A2799E">
        <w:trPr>
          <w:trHeight w:val="20"/>
        </w:trPr>
        <w:tc>
          <w:tcPr>
            <w:tcW w:w="0" w:type="auto"/>
            <w:shd w:val="clear" w:color="auto" w:fill="auto"/>
            <w:hideMark/>
          </w:tcPr>
          <w:p w14:paraId="651CC29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Fujitsu</w:t>
            </w:r>
          </w:p>
        </w:tc>
        <w:tc>
          <w:tcPr>
            <w:tcW w:w="7621" w:type="dxa"/>
          </w:tcPr>
          <w:p w14:paraId="1B6226F9"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6395329D" w14:textId="77777777" w:rsidTr="00A2799E">
        <w:trPr>
          <w:trHeight w:val="20"/>
        </w:trPr>
        <w:tc>
          <w:tcPr>
            <w:tcW w:w="0" w:type="auto"/>
            <w:shd w:val="clear" w:color="auto" w:fill="auto"/>
            <w:hideMark/>
          </w:tcPr>
          <w:p w14:paraId="3CC2A344"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c>
          <w:tcPr>
            <w:tcW w:w="7621" w:type="dxa"/>
          </w:tcPr>
          <w:p w14:paraId="11FE4B23" w14:textId="489F1185" w:rsidR="00FA66C5" w:rsidRPr="0056204C" w:rsidRDefault="0056204C" w:rsidP="00827E1F">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9: Coordinated LBT schemes should be considered in NR-U.</w:t>
            </w:r>
          </w:p>
        </w:tc>
      </w:tr>
      <w:tr w:rsidR="00FA66C5" w:rsidRPr="00BF61B2" w14:paraId="6C926D68" w14:textId="77777777" w:rsidTr="00A2799E">
        <w:trPr>
          <w:trHeight w:val="20"/>
        </w:trPr>
        <w:tc>
          <w:tcPr>
            <w:tcW w:w="0" w:type="auto"/>
            <w:shd w:val="clear" w:color="auto" w:fill="auto"/>
            <w:hideMark/>
          </w:tcPr>
          <w:p w14:paraId="6DC3940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0312354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5DD14122" w14:textId="77777777" w:rsidTr="00A2799E">
        <w:trPr>
          <w:trHeight w:val="20"/>
        </w:trPr>
        <w:tc>
          <w:tcPr>
            <w:tcW w:w="0" w:type="auto"/>
            <w:shd w:val="clear" w:color="auto" w:fill="auto"/>
            <w:hideMark/>
          </w:tcPr>
          <w:p w14:paraId="487C2AB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5E7F89A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70DABC48" w14:textId="77777777" w:rsidTr="00A2799E">
        <w:trPr>
          <w:trHeight w:val="20"/>
        </w:trPr>
        <w:tc>
          <w:tcPr>
            <w:tcW w:w="0" w:type="auto"/>
            <w:shd w:val="clear" w:color="auto" w:fill="auto"/>
            <w:hideMark/>
          </w:tcPr>
          <w:p w14:paraId="3FBC914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401E98D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0791D2C1" w14:textId="77777777" w:rsidTr="00A2799E">
        <w:trPr>
          <w:trHeight w:val="20"/>
        </w:trPr>
        <w:tc>
          <w:tcPr>
            <w:tcW w:w="0" w:type="auto"/>
            <w:shd w:val="clear" w:color="auto" w:fill="auto"/>
            <w:hideMark/>
          </w:tcPr>
          <w:p w14:paraId="1276153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57197B08" w14:textId="59609CAA" w:rsidR="00FA66C5" w:rsidRPr="00BF26AF" w:rsidRDefault="00BF26AF" w:rsidP="00827E1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27: LBT mechanisms facilitating spatial reuse or interference mitigation are not supported in Rel-16.</w:t>
            </w:r>
          </w:p>
        </w:tc>
      </w:tr>
      <w:tr w:rsidR="00FA66C5" w:rsidRPr="00BF61B2" w14:paraId="7DA44C94" w14:textId="77777777" w:rsidTr="00A2799E">
        <w:trPr>
          <w:trHeight w:val="20"/>
        </w:trPr>
        <w:tc>
          <w:tcPr>
            <w:tcW w:w="0" w:type="auto"/>
            <w:shd w:val="clear" w:color="auto" w:fill="auto"/>
            <w:hideMark/>
          </w:tcPr>
          <w:p w14:paraId="004ED85C"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Sony</w:t>
            </w:r>
          </w:p>
        </w:tc>
        <w:tc>
          <w:tcPr>
            <w:tcW w:w="7621" w:type="dxa"/>
          </w:tcPr>
          <w:p w14:paraId="6BCEF545"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4CCFB216" w14:textId="77777777" w:rsidTr="00A2799E">
        <w:trPr>
          <w:trHeight w:val="20"/>
        </w:trPr>
        <w:tc>
          <w:tcPr>
            <w:tcW w:w="0" w:type="auto"/>
            <w:shd w:val="clear" w:color="auto" w:fill="auto"/>
            <w:hideMark/>
          </w:tcPr>
          <w:p w14:paraId="231AC36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OPPO</w:t>
            </w:r>
          </w:p>
        </w:tc>
        <w:tc>
          <w:tcPr>
            <w:tcW w:w="7621" w:type="dxa"/>
          </w:tcPr>
          <w:p w14:paraId="54C60C3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6B84E733" w14:textId="77777777" w:rsidTr="00A2799E">
        <w:trPr>
          <w:trHeight w:val="20"/>
        </w:trPr>
        <w:tc>
          <w:tcPr>
            <w:tcW w:w="0" w:type="auto"/>
            <w:shd w:val="clear" w:color="auto" w:fill="auto"/>
            <w:hideMark/>
          </w:tcPr>
          <w:p w14:paraId="56EFC57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LG Electronics</w:t>
            </w:r>
          </w:p>
        </w:tc>
        <w:tc>
          <w:tcPr>
            <w:tcW w:w="7621" w:type="dxa"/>
          </w:tcPr>
          <w:p w14:paraId="477841E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46AB77D9" w14:textId="77777777" w:rsidTr="00A2799E">
        <w:trPr>
          <w:trHeight w:val="20"/>
        </w:trPr>
        <w:tc>
          <w:tcPr>
            <w:tcW w:w="0" w:type="auto"/>
            <w:shd w:val="clear" w:color="auto" w:fill="auto"/>
            <w:hideMark/>
          </w:tcPr>
          <w:p w14:paraId="64A676C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Sharp</w:t>
            </w:r>
          </w:p>
        </w:tc>
        <w:tc>
          <w:tcPr>
            <w:tcW w:w="7621" w:type="dxa"/>
          </w:tcPr>
          <w:p w14:paraId="612795D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69730004" w14:textId="77777777" w:rsidTr="00A2799E">
        <w:trPr>
          <w:trHeight w:val="20"/>
        </w:trPr>
        <w:tc>
          <w:tcPr>
            <w:tcW w:w="0" w:type="auto"/>
            <w:shd w:val="clear" w:color="auto" w:fill="auto"/>
            <w:hideMark/>
          </w:tcPr>
          <w:p w14:paraId="3B21A28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InterDigital, Inc.</w:t>
            </w:r>
          </w:p>
        </w:tc>
        <w:tc>
          <w:tcPr>
            <w:tcW w:w="7621" w:type="dxa"/>
          </w:tcPr>
          <w:p w14:paraId="14645DE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465C6046" w14:textId="77777777" w:rsidTr="00A2799E">
        <w:trPr>
          <w:trHeight w:val="20"/>
        </w:trPr>
        <w:tc>
          <w:tcPr>
            <w:tcW w:w="0" w:type="auto"/>
            <w:shd w:val="clear" w:color="auto" w:fill="auto"/>
            <w:hideMark/>
          </w:tcPr>
          <w:p w14:paraId="7BD493E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253A3DA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76BFC5F1" w14:textId="77777777" w:rsidTr="00A2799E">
        <w:trPr>
          <w:trHeight w:val="20"/>
        </w:trPr>
        <w:tc>
          <w:tcPr>
            <w:tcW w:w="0" w:type="auto"/>
            <w:shd w:val="clear" w:color="auto" w:fill="auto"/>
            <w:hideMark/>
          </w:tcPr>
          <w:p w14:paraId="60E63C2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7B9DFB54"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77807C73" w14:textId="77777777" w:rsidTr="00A2799E">
        <w:trPr>
          <w:trHeight w:val="20"/>
        </w:trPr>
        <w:tc>
          <w:tcPr>
            <w:tcW w:w="0" w:type="auto"/>
            <w:shd w:val="clear" w:color="auto" w:fill="auto"/>
            <w:hideMark/>
          </w:tcPr>
          <w:p w14:paraId="3619954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Qualcomm Incorporated</w:t>
            </w:r>
          </w:p>
        </w:tc>
        <w:tc>
          <w:tcPr>
            <w:tcW w:w="7621" w:type="dxa"/>
          </w:tcPr>
          <w:p w14:paraId="0E809FD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767954BA" w14:textId="77777777" w:rsidTr="00A2799E">
        <w:trPr>
          <w:trHeight w:val="20"/>
        </w:trPr>
        <w:tc>
          <w:tcPr>
            <w:tcW w:w="0" w:type="auto"/>
            <w:shd w:val="clear" w:color="auto" w:fill="auto"/>
            <w:hideMark/>
          </w:tcPr>
          <w:p w14:paraId="1733525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26E9E81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360FB4B5" w14:textId="77777777" w:rsidTr="00A2799E">
        <w:trPr>
          <w:trHeight w:val="20"/>
        </w:trPr>
        <w:tc>
          <w:tcPr>
            <w:tcW w:w="0" w:type="auto"/>
            <w:shd w:val="clear" w:color="auto" w:fill="auto"/>
            <w:hideMark/>
          </w:tcPr>
          <w:p w14:paraId="27B4616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Motorola Mobility, Lenovo</w:t>
            </w:r>
          </w:p>
        </w:tc>
        <w:tc>
          <w:tcPr>
            <w:tcW w:w="7621" w:type="dxa"/>
          </w:tcPr>
          <w:p w14:paraId="4E0878D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290E35AD" w14:textId="77777777" w:rsidTr="00A2799E">
        <w:trPr>
          <w:trHeight w:val="20"/>
        </w:trPr>
        <w:tc>
          <w:tcPr>
            <w:tcW w:w="0" w:type="auto"/>
            <w:shd w:val="clear" w:color="auto" w:fill="auto"/>
            <w:hideMark/>
          </w:tcPr>
          <w:p w14:paraId="139441D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WILUS Inc.</w:t>
            </w:r>
          </w:p>
        </w:tc>
        <w:tc>
          <w:tcPr>
            <w:tcW w:w="7621" w:type="dxa"/>
          </w:tcPr>
          <w:p w14:paraId="39AFD1B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03F58758" w14:textId="77777777" w:rsidTr="00A2799E">
        <w:trPr>
          <w:trHeight w:val="20"/>
        </w:trPr>
        <w:tc>
          <w:tcPr>
            <w:tcW w:w="0" w:type="auto"/>
            <w:shd w:val="clear" w:color="auto" w:fill="auto"/>
            <w:hideMark/>
          </w:tcPr>
          <w:p w14:paraId="212DE48C"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Convida Wireless</w:t>
            </w:r>
          </w:p>
        </w:tc>
        <w:tc>
          <w:tcPr>
            <w:tcW w:w="7621" w:type="dxa"/>
          </w:tcPr>
          <w:p w14:paraId="78A5994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bl>
    <w:p w14:paraId="1FA42648" w14:textId="775D62B5" w:rsidR="00EB066C" w:rsidRDefault="00EB066C" w:rsidP="00EB066C">
      <w:pPr>
        <w:rPr>
          <w:lang w:val="en-US"/>
        </w:rPr>
      </w:pPr>
    </w:p>
    <w:p w14:paraId="54A0AFB1" w14:textId="77777777" w:rsidR="00EB066C" w:rsidRPr="00EB066C" w:rsidRDefault="00EB066C" w:rsidP="00EB066C">
      <w:pPr>
        <w:rPr>
          <w:lang w:val="en-US"/>
        </w:rPr>
      </w:pPr>
    </w:p>
    <w:p w14:paraId="66209609" w14:textId="77777777" w:rsidR="0067369B" w:rsidRPr="0067369B" w:rsidRDefault="0067369B" w:rsidP="0067369B">
      <w:pPr>
        <w:rPr>
          <w:lang w:val="en-US"/>
        </w:rPr>
      </w:pPr>
    </w:p>
    <w:p w14:paraId="13C62362" w14:textId="315C38DD" w:rsidR="00FD0E04" w:rsidRPr="00912881" w:rsidRDefault="00FD0E04" w:rsidP="00FD0E04">
      <w:pPr>
        <w:pStyle w:val="Heading1"/>
        <w:jc w:val="both"/>
        <w:rPr>
          <w:lang w:val="en-US"/>
        </w:rPr>
      </w:pPr>
      <w:r>
        <w:rPr>
          <w:color w:val="000000"/>
          <w:lang w:val="en-US"/>
        </w:rPr>
        <w:t>1</w:t>
      </w:r>
      <w:r w:rsidR="00E42F7A">
        <w:rPr>
          <w:color w:val="000000"/>
          <w:lang w:val="en-US"/>
        </w:rPr>
        <w:t>3</w:t>
      </w:r>
      <w:r w:rsidRPr="00964C64">
        <w:rPr>
          <w:color w:val="000000"/>
          <w:lang w:val="en-US"/>
        </w:rPr>
        <w:t xml:space="preserve">. </w:t>
      </w:r>
      <w:r w:rsidRPr="00964C64">
        <w:rPr>
          <w:color w:val="000000"/>
          <w:lang w:val="en-US"/>
        </w:rPr>
        <w:tab/>
      </w:r>
      <w:r>
        <w:rPr>
          <w:color w:val="000000"/>
          <w:lang w:val="en-US"/>
        </w:rPr>
        <w:t xml:space="preserve">Other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738C9E10" w14:textId="77777777" w:rsidTr="00A2799E">
        <w:trPr>
          <w:trHeight w:val="20"/>
        </w:trPr>
        <w:tc>
          <w:tcPr>
            <w:tcW w:w="0" w:type="auto"/>
            <w:shd w:val="clear" w:color="auto" w:fill="auto"/>
            <w:hideMark/>
          </w:tcPr>
          <w:p w14:paraId="3CE15FC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2D24B04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5242B78D" w14:textId="77777777" w:rsidTr="00A2799E">
        <w:trPr>
          <w:trHeight w:val="20"/>
        </w:trPr>
        <w:tc>
          <w:tcPr>
            <w:tcW w:w="0" w:type="auto"/>
            <w:shd w:val="clear" w:color="auto" w:fill="auto"/>
            <w:hideMark/>
          </w:tcPr>
          <w:p w14:paraId="7498C41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6C9DA543"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3: CAT2 LBT option can be used with the transmission of following NR-U DL physical signals/channels in the given circumstances:</w:t>
            </w:r>
          </w:p>
          <w:p w14:paraId="76D9FD1D"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hint="eastAsia"/>
                <w:sz w:val="16"/>
                <w:szCs w:val="16"/>
              </w:rPr>
              <w:t>•</w:t>
            </w:r>
            <w:r w:rsidRPr="00995DB8">
              <w:rPr>
                <w:rFonts w:ascii="Arial" w:eastAsia="Times New Roman" w:hAnsi="Arial" w:cs="Arial" w:hint="eastAsia"/>
                <w:sz w:val="16"/>
                <w:szCs w:val="16"/>
              </w:rPr>
              <w:tab/>
              <w:t>DRS consisting of SSB multiplexed with CSI-RS, given a duty cycle ≤1/20, and the total duration is up to 1 ms.</w:t>
            </w:r>
          </w:p>
          <w:p w14:paraId="23D03274"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 xml:space="preserve">PDCCH or PDSCH within a gNB-acquired COT if the blanking gap is up to 25µs and the total duration of transmissions plus gaps is less than or equal to the acquired MCOT  </w:t>
            </w:r>
          </w:p>
          <w:p w14:paraId="052C5BCB"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5: The lowest channel access priority class value can be used to initiate a channel occupancy for the transmission of following NR-U DL physical signals/channels:</w:t>
            </w:r>
          </w:p>
          <w:p w14:paraId="11CA3172"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PDCCH/GC-PDCCH only</w:t>
            </w:r>
          </w:p>
          <w:p w14:paraId="14D7ACD2"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o</w:t>
            </w:r>
            <w:r w:rsidRPr="00995DB8">
              <w:rPr>
                <w:rFonts w:ascii="Arial" w:eastAsia="Times New Roman" w:hAnsi="Arial" w:cs="Arial"/>
                <w:sz w:val="16"/>
                <w:szCs w:val="16"/>
              </w:rPr>
              <w:tab/>
              <w:t>DL-to-UL COT sharing is allowed only for UL traffic of the same priority class</w:t>
            </w:r>
          </w:p>
          <w:p w14:paraId="310DB5ED"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Multi-cast short paging message only</w:t>
            </w:r>
          </w:p>
          <w:p w14:paraId="7609236E"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p>
          <w:p w14:paraId="57A12719"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6: CAT4 LBT option should be used with the transmission of PDSCH carrying system information, e.g., OSI, paging, or RAR, whereas the channel access priority class depends on the duration of the DL burst.</w:t>
            </w:r>
          </w:p>
          <w:p w14:paraId="69786E8E" w14:textId="77777777" w:rsidR="00FA66C5"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7: It should be clarified whether gNB ensures that gaps between 16 and 25 microseconds do not occur for UL-to-DL switching points.</w:t>
            </w:r>
          </w:p>
          <w:p w14:paraId="54A8C5B0" w14:textId="36BE490A" w:rsidR="00995DB8" w:rsidRDefault="00995DB8" w:rsidP="00995DB8">
            <w:pPr>
              <w:overflowPunct/>
              <w:autoSpaceDE/>
              <w:autoSpaceDN/>
              <w:adjustRightInd/>
              <w:spacing w:after="0"/>
              <w:textAlignment w:val="auto"/>
              <w:rPr>
                <w:rFonts w:ascii="Arial" w:eastAsia="Times New Roman" w:hAnsi="Arial" w:cs="Arial"/>
                <w:sz w:val="16"/>
                <w:szCs w:val="16"/>
              </w:rPr>
            </w:pPr>
          </w:p>
          <w:p w14:paraId="3D04E644" w14:textId="1AB1D7C4" w:rsidR="00995DB8" w:rsidRPr="00995DB8" w:rsidRDefault="00995DB8" w:rsidP="00995DB8">
            <w:pPr>
              <w:overflowPunct/>
              <w:autoSpaceDE/>
              <w:autoSpaceDN/>
              <w:adjustRightInd/>
              <w:spacing w:after="0"/>
              <w:textAlignment w:val="auto"/>
              <w:rPr>
                <w:rFonts w:ascii="Arial" w:eastAsia="Times New Roman" w:hAnsi="Arial" w:cs="Arial"/>
                <w:b/>
                <w:sz w:val="16"/>
                <w:szCs w:val="16"/>
              </w:rPr>
            </w:pPr>
            <w:r w:rsidRPr="00995DB8">
              <w:rPr>
                <w:rFonts w:ascii="Arial" w:eastAsia="Times New Roman" w:hAnsi="Arial" w:cs="Arial"/>
                <w:b/>
                <w:sz w:val="16"/>
                <w:szCs w:val="16"/>
              </w:rPr>
              <w:t>UL starting point/ CP extension</w:t>
            </w:r>
          </w:p>
          <w:p w14:paraId="2F7F04ED"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8: gNB should determine the number of blanked DL OFDM symbols the PUSCH starting point and the OFDM symbol duration such that the UL CPE does not exceed one OFDM symbol duration.</w:t>
            </w:r>
          </w:p>
          <w:p w14:paraId="36ECC679"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9: UE should derive the duration of the CPE from the indicated PUSCH starting point and the OFDM symbol duration such that the CPE does not exceed one OFDM symbol duration.</w:t>
            </w:r>
          </w:p>
          <w:p w14:paraId="23A6D4E9" w14:textId="3486E9A6"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10: UL starting point and the LBT type CAT2/CAT4 should be jointly encoded into one field in the DCI.</w:t>
            </w:r>
          </w:p>
        </w:tc>
      </w:tr>
      <w:tr w:rsidR="00FA66C5" w:rsidRPr="00BF61B2" w14:paraId="42F13832" w14:textId="77777777" w:rsidTr="00A2799E">
        <w:trPr>
          <w:trHeight w:val="20"/>
        </w:trPr>
        <w:tc>
          <w:tcPr>
            <w:tcW w:w="0" w:type="auto"/>
            <w:shd w:val="clear" w:color="auto" w:fill="auto"/>
            <w:hideMark/>
          </w:tcPr>
          <w:p w14:paraId="64886BF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Fujitsu</w:t>
            </w:r>
          </w:p>
        </w:tc>
        <w:tc>
          <w:tcPr>
            <w:tcW w:w="7621" w:type="dxa"/>
          </w:tcPr>
          <w:p w14:paraId="60A206F1" w14:textId="79344475" w:rsidR="00FA66C5" w:rsidRPr="009E6B0E" w:rsidRDefault="009E6B0E" w:rsidP="00827E1F">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Observation 3: There is still no explicit agreement on whether to support multiple switching points in Rel-16 NR-U. For convenience of further discussion, it should be clarified whether to support multiple switching points in Rel-16 NR-U.</w:t>
            </w:r>
          </w:p>
        </w:tc>
      </w:tr>
      <w:tr w:rsidR="00FA66C5" w:rsidRPr="00BF61B2" w14:paraId="4757B973" w14:textId="77777777" w:rsidTr="00A2799E">
        <w:trPr>
          <w:trHeight w:val="20"/>
        </w:trPr>
        <w:tc>
          <w:tcPr>
            <w:tcW w:w="0" w:type="auto"/>
            <w:shd w:val="clear" w:color="auto" w:fill="auto"/>
            <w:hideMark/>
          </w:tcPr>
          <w:p w14:paraId="3B05BE8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c>
          <w:tcPr>
            <w:tcW w:w="7621" w:type="dxa"/>
          </w:tcPr>
          <w:p w14:paraId="666B8EF2" w14:textId="4C6B0CCC" w:rsidR="00FA66C5" w:rsidRPr="0056204C" w:rsidRDefault="0056204C" w:rsidP="00827E1F">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3: For multiple switching points within a gNB-initiated COT, only Cat.1 immediate transmission should be considered in Rel-16.</w:t>
            </w:r>
          </w:p>
        </w:tc>
      </w:tr>
      <w:tr w:rsidR="00FA66C5" w:rsidRPr="00BF61B2" w14:paraId="1EE151B4" w14:textId="77777777" w:rsidTr="00A2799E">
        <w:trPr>
          <w:trHeight w:val="20"/>
        </w:trPr>
        <w:tc>
          <w:tcPr>
            <w:tcW w:w="0" w:type="auto"/>
            <w:shd w:val="clear" w:color="auto" w:fill="auto"/>
            <w:hideMark/>
          </w:tcPr>
          <w:p w14:paraId="10A0A65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7E18F7A4" w14:textId="33064738" w:rsidR="00FA66C5" w:rsidRPr="007B010F"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20: CAT-2 LBT can be used for an UL burst within gNB-initiated COT as long as UL burst can start within the COT and the total number of LBT attempts does not exceed a pre-configured number.</w:t>
            </w:r>
          </w:p>
        </w:tc>
      </w:tr>
      <w:tr w:rsidR="00FA66C5" w:rsidRPr="00BF61B2" w14:paraId="5EB4059D" w14:textId="77777777" w:rsidTr="00A2799E">
        <w:trPr>
          <w:trHeight w:val="20"/>
        </w:trPr>
        <w:tc>
          <w:tcPr>
            <w:tcW w:w="0" w:type="auto"/>
            <w:shd w:val="clear" w:color="auto" w:fill="auto"/>
            <w:hideMark/>
          </w:tcPr>
          <w:p w14:paraId="031187C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1BB8A824" w14:textId="77777777" w:rsidR="00FA66C5" w:rsidRDefault="00E6310F" w:rsidP="00827E1F">
            <w:pPr>
              <w:overflowPunct/>
              <w:autoSpaceDE/>
              <w:autoSpaceDN/>
              <w:adjustRightInd/>
              <w:spacing w:after="0"/>
              <w:textAlignment w:val="auto"/>
              <w:rPr>
                <w:rFonts w:ascii="Arial" w:eastAsia="Times New Roman" w:hAnsi="Arial" w:cs="Arial"/>
                <w:sz w:val="16"/>
                <w:szCs w:val="16"/>
              </w:rPr>
            </w:pPr>
            <w:r w:rsidRPr="00E6310F">
              <w:rPr>
                <w:rFonts w:ascii="Arial" w:eastAsia="Times New Roman" w:hAnsi="Arial" w:cs="Arial"/>
                <w:sz w:val="16"/>
                <w:szCs w:val="16"/>
              </w:rPr>
              <w:t>Proposal 1: When operating with a 10 MHz BW, the ED threshold used for all power levels in the LBT procedure is 3dB lower than the one used when operating with a 20MHz BW if the maximum PSD remains the same. To evaluate the exact ED threshold value, the following formula is used:</w:t>
            </w:r>
          </w:p>
          <w:p w14:paraId="1514220A" w14:textId="77777777" w:rsidR="00E6310F" w:rsidRDefault="00E6310F" w:rsidP="00827E1F">
            <w:pPr>
              <w:overflowPunct/>
              <w:autoSpaceDE/>
              <w:autoSpaceDN/>
              <w:adjustRightInd/>
              <w:spacing w:after="0"/>
              <w:textAlignment w:val="auto"/>
              <w:rPr>
                <w:rFonts w:ascii="Arial" w:eastAsia="Times New Roman" w:hAnsi="Arial" w:cs="Arial"/>
                <w:sz w:val="16"/>
                <w:szCs w:val="16"/>
              </w:rPr>
            </w:pPr>
          </w:p>
          <w:p w14:paraId="536394F4" w14:textId="64B5DCA0" w:rsidR="00E6310F" w:rsidRDefault="00E6310F" w:rsidP="00827E1F">
            <w:pPr>
              <w:overflowPunct/>
              <w:autoSpaceDE/>
              <w:autoSpaceDN/>
              <w:adjustRightInd/>
              <w:spacing w:after="0"/>
              <w:textAlignment w:val="auto"/>
              <w:rPr>
                <w:rFonts w:ascii="Arial" w:eastAsia="Times New Roman" w:hAnsi="Arial" w:cs="Arial"/>
                <w:sz w:val="16"/>
                <w:szCs w:val="16"/>
              </w:rPr>
            </w:pPr>
            <w:r w:rsidRPr="000259FA">
              <w:rPr>
                <w:rFonts w:eastAsiaTheme="minorEastAsia" w:cstheme="minorHAnsi"/>
                <w:position w:val="-54"/>
                <w:shd w:val="clear" w:color="auto" w:fill="FFFFFF"/>
                <w:lang w:val="en-US" w:eastAsia="ko-KR" w:bidi="hi-IN"/>
              </w:rPr>
              <w:object w:dxaOrig="5899" w:dyaOrig="1200" w14:anchorId="50BC5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60.75pt" o:ole="">
                  <v:imagedata r:id="rId14" o:title=""/>
                </v:shape>
                <o:OLEObject Type="Embed" ProgID="Equation.DSMT4" ShapeID="_x0000_i1025" DrawAspect="Content" ObjectID="_1632819776" r:id="rId15"/>
              </w:object>
            </w:r>
          </w:p>
          <w:p w14:paraId="177E8D45" w14:textId="77777777" w:rsidR="00E6310F" w:rsidRDefault="00E6310F" w:rsidP="00827E1F">
            <w:pPr>
              <w:overflowPunct/>
              <w:autoSpaceDE/>
              <w:autoSpaceDN/>
              <w:adjustRightInd/>
              <w:spacing w:after="0"/>
              <w:textAlignment w:val="auto"/>
              <w:rPr>
                <w:rFonts w:ascii="Arial" w:eastAsia="Times New Roman" w:hAnsi="Arial" w:cs="Arial"/>
                <w:sz w:val="16"/>
                <w:szCs w:val="16"/>
              </w:rPr>
            </w:pPr>
            <w:r w:rsidRPr="00E6310F">
              <w:rPr>
                <w:rFonts w:ascii="Arial" w:eastAsia="Times New Roman" w:hAnsi="Arial" w:cs="Arial"/>
                <w:sz w:val="16"/>
                <w:szCs w:val="16"/>
              </w:rPr>
              <w:t>Proposal 2: When operating with 10 MHz BW, the ED threshold is calculated by setting PH to 30 dBm.</w:t>
            </w:r>
          </w:p>
          <w:p w14:paraId="3CED2547"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 xml:space="preserve">Observation 3: When the DRS periodicity is 20ms and the total duration of DRS is 1ms, three DRS transmissions may occur in the 50 ms observation window leading to a total duration larger than 2.5ms.  </w:t>
            </w:r>
          </w:p>
          <w:p w14:paraId="70BBE3FD"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Proposal 4: For the DRS with CAT-2 LBT, following aspects are considered</w:t>
            </w:r>
          </w:p>
          <w:p w14:paraId="732660E3"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w:t>
            </w:r>
            <w:r w:rsidRPr="00BF26AF">
              <w:rPr>
                <w:rFonts w:ascii="Arial" w:eastAsia="Times New Roman" w:hAnsi="Arial" w:cs="Arial"/>
                <w:sz w:val="16"/>
                <w:szCs w:val="16"/>
                <w:lang w:val="en-US"/>
              </w:rPr>
              <w:tab/>
              <w:t>For 20 ms DRS periodicity, 1 ms DRS is not allowed:</w:t>
            </w:r>
          </w:p>
          <w:p w14:paraId="225FC799"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o</w:t>
            </w:r>
            <w:r w:rsidRPr="00BF26AF">
              <w:rPr>
                <w:rFonts w:ascii="Arial" w:eastAsia="Times New Roman" w:hAnsi="Arial" w:cs="Arial"/>
                <w:sz w:val="16"/>
                <w:szCs w:val="16"/>
                <w:lang w:val="en-US"/>
              </w:rPr>
              <w:tab/>
              <w:t>Alt 1: Put restriction in the spec to not allow 1 ms DRS duration with 20ms periodicity</w:t>
            </w:r>
          </w:p>
          <w:p w14:paraId="4F78F80C"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o</w:t>
            </w:r>
            <w:r w:rsidRPr="00BF26AF">
              <w:rPr>
                <w:rFonts w:ascii="Arial" w:eastAsia="Times New Roman" w:hAnsi="Arial" w:cs="Arial"/>
                <w:sz w:val="16"/>
                <w:szCs w:val="16"/>
                <w:lang w:val="en-US"/>
              </w:rPr>
              <w:tab/>
              <w:t>Alt 2: No spec impact and leave it up to implementation</w:t>
            </w:r>
          </w:p>
          <w:p w14:paraId="6ED0B86D"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w:t>
            </w:r>
            <w:r w:rsidRPr="00BF26AF">
              <w:rPr>
                <w:rFonts w:ascii="Arial" w:eastAsia="Times New Roman" w:hAnsi="Arial" w:cs="Arial"/>
                <w:sz w:val="16"/>
                <w:szCs w:val="16"/>
                <w:lang w:val="en-US"/>
              </w:rPr>
              <w:tab/>
              <w:t>For 40 ms DRS periodicity, 1 ms DRS is allowed</w:t>
            </w:r>
          </w:p>
          <w:p w14:paraId="3DAB5C25" w14:textId="77777777" w:rsid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w:t>
            </w:r>
            <w:r w:rsidRPr="00BF26AF">
              <w:rPr>
                <w:rFonts w:ascii="Arial" w:eastAsia="Times New Roman" w:hAnsi="Arial" w:cs="Arial"/>
                <w:sz w:val="16"/>
                <w:szCs w:val="16"/>
                <w:lang w:val="en-US"/>
              </w:rPr>
              <w:tab/>
              <w:t>For 80 and 160 ms DRS periodicity, DRS duration can be extended to 2.5 ms</w:t>
            </w:r>
          </w:p>
          <w:p w14:paraId="37FF8B64" w14:textId="77777777" w:rsid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7: Subject to any additional regulatory constraints, the channel access mechanisms of LTE-LAA can be considered as a baseline in NR-U for coexistence in the 6 GHz unlicensed band.</w:t>
            </w:r>
          </w:p>
          <w:p w14:paraId="5292A440" w14:textId="68A06FB4"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lastRenderedPageBreak/>
              <w:t>Proposal 8: Channel access procedure for the case when configured grant and grant based transmission occur consecutively should be considered.</w:t>
            </w:r>
          </w:p>
        </w:tc>
      </w:tr>
      <w:tr w:rsidR="00FA66C5" w:rsidRPr="00BF61B2" w14:paraId="6F277AE6" w14:textId="77777777" w:rsidTr="00A2799E">
        <w:trPr>
          <w:trHeight w:val="20"/>
        </w:trPr>
        <w:tc>
          <w:tcPr>
            <w:tcW w:w="0" w:type="auto"/>
            <w:shd w:val="clear" w:color="auto" w:fill="auto"/>
            <w:hideMark/>
          </w:tcPr>
          <w:p w14:paraId="3B484B2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Sony</w:t>
            </w:r>
          </w:p>
        </w:tc>
        <w:tc>
          <w:tcPr>
            <w:tcW w:w="7621" w:type="dxa"/>
          </w:tcPr>
          <w:p w14:paraId="5F76E476" w14:textId="0D2E2977" w:rsidR="00FA66C5" w:rsidRPr="00BF61B2" w:rsidRDefault="001A0305" w:rsidP="00827E1F">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Proposal 3: RAN1 should design channel access parameters used by an NR-U cell to have flexibility and reconfigurability in order to be able to support any regulatory requirements.</w:t>
            </w:r>
          </w:p>
        </w:tc>
      </w:tr>
      <w:tr w:rsidR="00FA66C5" w:rsidRPr="00BF61B2" w14:paraId="30527BB0" w14:textId="77777777" w:rsidTr="00A2799E">
        <w:trPr>
          <w:trHeight w:val="20"/>
        </w:trPr>
        <w:tc>
          <w:tcPr>
            <w:tcW w:w="0" w:type="auto"/>
            <w:shd w:val="clear" w:color="auto" w:fill="auto"/>
            <w:hideMark/>
          </w:tcPr>
          <w:p w14:paraId="7C5D450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c>
          <w:tcPr>
            <w:tcW w:w="7621" w:type="dxa"/>
          </w:tcPr>
          <w:p w14:paraId="212F5812" w14:textId="5B3317A1" w:rsidR="00FA66C5" w:rsidRPr="00025EAA" w:rsidRDefault="00025EAA" w:rsidP="00827E1F">
            <w:pPr>
              <w:overflowPunct/>
              <w:autoSpaceDE/>
              <w:autoSpaceDN/>
              <w:adjustRightInd/>
              <w:spacing w:after="0"/>
              <w:textAlignment w:val="auto"/>
              <w:rPr>
                <w:rFonts w:ascii="Arial" w:eastAsia="Times New Roman" w:hAnsi="Arial" w:cs="Arial"/>
                <w:sz w:val="16"/>
                <w:szCs w:val="16"/>
              </w:rPr>
            </w:pPr>
            <w:r w:rsidRPr="00025EAA">
              <w:rPr>
                <w:rFonts w:ascii="Arial" w:eastAsia="Times New Roman" w:hAnsi="Arial" w:cs="Arial"/>
                <w:sz w:val="16"/>
                <w:szCs w:val="16"/>
              </w:rPr>
              <w:t>Proposal #8: In case of multiple DL/UL switching within gNB’s COT, discuss whether DL COT can be continued even if scheduled UL transmission is not detected by gNB.</w:t>
            </w:r>
          </w:p>
        </w:tc>
      </w:tr>
      <w:tr w:rsidR="00FA66C5" w:rsidRPr="00BF61B2" w14:paraId="689441F9" w14:textId="77777777" w:rsidTr="00A2799E">
        <w:trPr>
          <w:trHeight w:val="20"/>
        </w:trPr>
        <w:tc>
          <w:tcPr>
            <w:tcW w:w="0" w:type="auto"/>
            <w:shd w:val="clear" w:color="auto" w:fill="auto"/>
            <w:hideMark/>
          </w:tcPr>
          <w:p w14:paraId="675FDDE9"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Sharp</w:t>
            </w:r>
          </w:p>
        </w:tc>
        <w:tc>
          <w:tcPr>
            <w:tcW w:w="7621" w:type="dxa"/>
          </w:tcPr>
          <w:p w14:paraId="3CA14A96" w14:textId="77777777"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 xml:space="preserve">Proposal 2: </w:t>
            </w:r>
          </w:p>
          <w:p w14:paraId="12B72CAB" w14:textId="77777777"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w:t>
            </w:r>
            <w:r w:rsidRPr="00716F7D">
              <w:rPr>
                <w:rFonts w:ascii="Arial" w:eastAsia="Times New Roman" w:hAnsi="Arial" w:cs="Arial"/>
                <w:sz w:val="16"/>
                <w:szCs w:val="16"/>
                <w:lang w:val="en-US"/>
              </w:rPr>
              <w:tab/>
              <w:t>NR-U supports multiple switching points with gaps longer than 25us in the DL COT.</w:t>
            </w:r>
          </w:p>
          <w:p w14:paraId="63D11EB7" w14:textId="18395D3D" w:rsidR="00FA66C5" w:rsidRPr="00BF61B2"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o</w:t>
            </w:r>
            <w:r w:rsidRPr="00716F7D">
              <w:rPr>
                <w:rFonts w:ascii="Arial" w:eastAsia="Times New Roman" w:hAnsi="Arial" w:cs="Arial"/>
                <w:sz w:val="16"/>
                <w:szCs w:val="16"/>
                <w:lang w:val="en-US"/>
              </w:rPr>
              <w:tab/>
              <w:t>Each switching (i.e. DL-to-UL and UL-to-DL) at a gap longer than 25us uses Cat-2 LBT.</w:t>
            </w:r>
          </w:p>
        </w:tc>
      </w:tr>
      <w:tr w:rsidR="00FA66C5" w:rsidRPr="00BF61B2" w14:paraId="059B52C9" w14:textId="77777777" w:rsidTr="00A2799E">
        <w:trPr>
          <w:trHeight w:val="20"/>
        </w:trPr>
        <w:tc>
          <w:tcPr>
            <w:tcW w:w="0" w:type="auto"/>
            <w:shd w:val="clear" w:color="auto" w:fill="auto"/>
            <w:hideMark/>
          </w:tcPr>
          <w:p w14:paraId="7DF49D5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43F5179D" w14:textId="77777777" w:rsidR="00FA66C5" w:rsidRDefault="00987786" w:rsidP="00827E1F">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1</w:t>
            </w:r>
            <w:r w:rsidRPr="00987786">
              <w:rPr>
                <w:rFonts w:ascii="Arial" w:eastAsia="Times New Roman" w:hAnsi="Arial" w:cs="Arial"/>
                <w:sz w:val="16"/>
                <w:szCs w:val="16"/>
                <w:lang w:val="en-US"/>
              </w:rPr>
              <w:tab/>
              <w:t>When a gNB transmission includes only control signals/channels/information without any user plane data, the priority class value for accessing the channel is up to gNB.</w:t>
            </w:r>
          </w:p>
          <w:p w14:paraId="373D4142" w14:textId="77777777"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2</w:t>
            </w:r>
            <w:r w:rsidRPr="00987786">
              <w:rPr>
                <w:rFonts w:ascii="Arial" w:eastAsia="Times New Roman" w:hAnsi="Arial" w:cs="Arial"/>
                <w:sz w:val="16"/>
                <w:szCs w:val="16"/>
                <w:lang w:val="en-US"/>
              </w:rPr>
              <w:tab/>
              <w:t>For UE initiated COT,</w:t>
            </w:r>
          </w:p>
          <w:p w14:paraId="43FD6382" w14:textId="77777777"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a.</w:t>
            </w:r>
            <w:r w:rsidRPr="00987786">
              <w:rPr>
                <w:rFonts w:ascii="Arial" w:eastAsia="Times New Roman" w:hAnsi="Arial" w:cs="Arial"/>
                <w:sz w:val="16"/>
                <w:szCs w:val="16"/>
                <w:lang w:val="en-US"/>
              </w:rPr>
              <w:tab/>
              <w:t>if Msg3 is not multiplexed with user specific data, Msg3 can be sent using the highest priority class.</w:t>
            </w:r>
          </w:p>
          <w:p w14:paraId="2C459CC1" w14:textId="6ADF4698" w:rsidR="00987786" w:rsidRPr="00BF61B2"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b.</w:t>
            </w:r>
            <w:r w:rsidRPr="00987786">
              <w:rPr>
                <w:rFonts w:ascii="Arial" w:eastAsia="Times New Roman" w:hAnsi="Arial" w:cs="Arial"/>
                <w:sz w:val="16"/>
                <w:szCs w:val="16"/>
                <w:lang w:val="en-US"/>
              </w:rPr>
              <w:tab/>
              <w:t>If user plane data is multiplexed with Msg3, the channel access priority class is selected according to the multiplexed data.</w:t>
            </w:r>
          </w:p>
        </w:tc>
      </w:tr>
      <w:tr w:rsidR="00FA66C5" w:rsidRPr="00BF61B2" w14:paraId="6356C103" w14:textId="77777777" w:rsidTr="00A2799E">
        <w:trPr>
          <w:trHeight w:val="20"/>
        </w:trPr>
        <w:tc>
          <w:tcPr>
            <w:tcW w:w="0" w:type="auto"/>
            <w:shd w:val="clear" w:color="auto" w:fill="auto"/>
            <w:hideMark/>
          </w:tcPr>
          <w:p w14:paraId="32C3A51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4214CC73"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 xml:space="preserve">Proposal 2: For channel occupancy initiated by a gNB to transmit one or more of the following, Cat4 with any channel access priority class value can be used by the gNB. </w:t>
            </w:r>
          </w:p>
          <w:p w14:paraId="32F43EBB"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w:t>
            </w:r>
            <w:r w:rsidRPr="00E74CB1">
              <w:rPr>
                <w:rFonts w:ascii="Arial" w:eastAsia="Times New Roman" w:hAnsi="Arial" w:cs="Arial"/>
                <w:sz w:val="16"/>
                <w:szCs w:val="16"/>
                <w:lang w:val="en-US"/>
              </w:rPr>
              <w:tab/>
              <w:t xml:space="preserve">RMSI, OSI, paging, and RACH messages </w:t>
            </w:r>
          </w:p>
          <w:p w14:paraId="5F175570"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w:t>
            </w:r>
            <w:r w:rsidRPr="00E74CB1">
              <w:rPr>
                <w:rFonts w:ascii="Arial" w:eastAsia="Times New Roman" w:hAnsi="Arial" w:cs="Arial"/>
                <w:sz w:val="16"/>
                <w:szCs w:val="16"/>
                <w:lang w:val="en-US"/>
              </w:rPr>
              <w:tab/>
              <w:t>PDCCH without PDSCH</w:t>
            </w:r>
          </w:p>
          <w:p w14:paraId="310D4FC5" w14:textId="77777777" w:rsidR="00FA66C5"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w:t>
            </w:r>
            <w:r w:rsidRPr="00E74CB1">
              <w:rPr>
                <w:rFonts w:ascii="Arial" w:eastAsia="Times New Roman" w:hAnsi="Arial" w:cs="Arial"/>
                <w:sz w:val="16"/>
                <w:szCs w:val="16"/>
                <w:lang w:val="en-US"/>
              </w:rPr>
              <w:tab/>
              <w:t>Downlink reference signals</w:t>
            </w:r>
          </w:p>
          <w:p w14:paraId="4DB63940"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3: ETSI has not specified how initiating devices should handle gaps in its own transmission that are larger than 25us.</w:t>
            </w:r>
          </w:p>
          <w:p w14:paraId="62BF3526"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17: Draft a Liaison statement to ETSI BRAN to seek clarification on how initiating devices should handle gaps in its own transmission that are larger than 25us or draft a change request to ETSI EN 301 893 to specifically cover this missing case.</w:t>
            </w:r>
          </w:p>
          <w:p w14:paraId="5C66D808"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4: ETSI LBE class 1 devices should not have any reasonable expectation of channel utilization when any other higher priority LBE devices are competing for the same channel, including access engines enabled within the same device.</w:t>
            </w:r>
          </w:p>
          <w:p w14:paraId="707A93F4"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18: When specifying what NR-U channels or signals should use ETSI LBE class 1, 3GPP should not have any expectation of timely delivery of these channels or signals. FFS – which channels or signals can tolerate this level of uncertainty?</w:t>
            </w:r>
          </w:p>
          <w:p w14:paraId="298AEACF"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5: A single higher priority access class device has an unfair advantage over a single lower priority access class device. The unfairness grows as the priority class difference grows.</w:t>
            </w:r>
          </w:p>
          <w:p w14:paraId="515EC1B8"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6: A collection of higher priority access class devices has complete dominance in the channel over an equal sized collection of lower priority access class devices. The unfairness grows wider as the size of the device set grows.</w:t>
            </w:r>
          </w:p>
          <w:p w14:paraId="3B3A845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7: There is no ETSI restriction on which ETSI priority class to use for what traffic.</w:t>
            </w:r>
          </w:p>
          <w:p w14:paraId="4EF4B96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8: ETSI BRAN defined LBE adaptivity results in excessive waste of precious bandwidth due to excessive collisions with competing devices of the same or different device class.</w:t>
            </w:r>
          </w:p>
          <w:p w14:paraId="1D7A7C0B"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19: Research alternative adaptivity mechanisms that are less wasteful of bandwidth when considering the 6GHz spectrum allocations.</w:t>
            </w:r>
          </w:p>
          <w:p w14:paraId="7EF5659E"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9: ETSI BRAN defined LBE adaptivity results in excessive access delay due to excessive collisions with competing devices of the same device class.</w:t>
            </w:r>
          </w:p>
          <w:p w14:paraId="007BE302" w14:textId="77777777" w:rsid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20: Research alternative adaptivity mechanisms that limit excessive average delay when considering the 6GHz spectrum allocations.</w:t>
            </w:r>
          </w:p>
          <w:p w14:paraId="734FADB4"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16: An ETSI LBE device with NR-U symbol alignment does not perform well against an ETSI LBE device, such as an IEEE 802.11 device, as defined in the ETSI BRAN regulations.</w:t>
            </w:r>
          </w:p>
          <w:p w14:paraId="16A216F0" w14:textId="52C7CC73"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22: Start the LBT procedure as per the ETSI BRAN regulations and use a cyclic prefix extension of fractional symbol length, based on active SCS, to bring the COT to symbol alignment. The maximum length of such an extension signal should be less than 78.428us.</w:t>
            </w:r>
          </w:p>
        </w:tc>
      </w:tr>
      <w:tr w:rsidR="00FA66C5" w:rsidRPr="00BF61B2" w14:paraId="26A328D2" w14:textId="77777777" w:rsidTr="00A2799E">
        <w:trPr>
          <w:trHeight w:val="20"/>
        </w:trPr>
        <w:tc>
          <w:tcPr>
            <w:tcW w:w="0" w:type="auto"/>
            <w:shd w:val="clear" w:color="auto" w:fill="auto"/>
            <w:hideMark/>
          </w:tcPr>
          <w:p w14:paraId="1237896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Qualcomm Incorporated</w:t>
            </w:r>
          </w:p>
        </w:tc>
        <w:tc>
          <w:tcPr>
            <w:tcW w:w="7621" w:type="dxa"/>
          </w:tcPr>
          <w:p w14:paraId="49B48855"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Proposal 21: In a gNB acquired COT, multiple switching points with one or more gaps between transmissions that exceed 25us is supported. In such cases, the following LBT scheme is used</w:t>
            </w:r>
          </w:p>
          <w:p w14:paraId="2DDF0DB4"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w:t>
            </w:r>
            <w:r w:rsidRPr="00535F6B">
              <w:rPr>
                <w:rFonts w:ascii="Arial" w:eastAsia="Times New Roman" w:hAnsi="Arial" w:cs="Arial"/>
                <w:sz w:val="16"/>
                <w:szCs w:val="16"/>
                <w:lang w:val="en-US"/>
              </w:rPr>
              <w:tab/>
              <w:t>Immediate transmission is allowed if the switching gap is less than 16us</w:t>
            </w:r>
          </w:p>
          <w:p w14:paraId="17CE9DC0" w14:textId="77777777" w:rsidR="00FA66C5"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w:t>
            </w:r>
            <w:r w:rsidRPr="00535F6B">
              <w:rPr>
                <w:rFonts w:ascii="Arial" w:eastAsia="Times New Roman" w:hAnsi="Arial" w:cs="Arial"/>
                <w:sz w:val="16"/>
                <w:szCs w:val="16"/>
                <w:lang w:val="en-US"/>
              </w:rPr>
              <w:tab/>
              <w:t>25us Cat-2 LBT for switching gap greater than 25us</w:t>
            </w:r>
          </w:p>
          <w:p w14:paraId="779EEAD0" w14:textId="05745A5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22: The starting points for UL transmissions in NR-U should be specified consistent with ETSI specifications</w:t>
            </w:r>
          </w:p>
        </w:tc>
      </w:tr>
      <w:tr w:rsidR="00FA66C5" w:rsidRPr="00BF61B2" w14:paraId="1043FCF1" w14:textId="77777777" w:rsidTr="00A2799E">
        <w:trPr>
          <w:trHeight w:val="20"/>
        </w:trPr>
        <w:tc>
          <w:tcPr>
            <w:tcW w:w="0" w:type="auto"/>
            <w:shd w:val="clear" w:color="auto" w:fill="auto"/>
            <w:hideMark/>
          </w:tcPr>
          <w:p w14:paraId="5C61D27C"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2FD4C2D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0AD2791A" w14:textId="77777777" w:rsidTr="00A2799E">
        <w:trPr>
          <w:trHeight w:val="20"/>
        </w:trPr>
        <w:tc>
          <w:tcPr>
            <w:tcW w:w="0" w:type="auto"/>
            <w:shd w:val="clear" w:color="auto" w:fill="auto"/>
            <w:hideMark/>
          </w:tcPr>
          <w:p w14:paraId="1B4B519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Motorola Mobility, Lenovo</w:t>
            </w:r>
          </w:p>
        </w:tc>
        <w:tc>
          <w:tcPr>
            <w:tcW w:w="7621" w:type="dxa"/>
          </w:tcPr>
          <w:p w14:paraId="20931583" w14:textId="77777777" w:rsidR="00682FE9" w:rsidRPr="00682FE9" w:rsidRDefault="00682FE9" w:rsidP="00682FE9">
            <w:pPr>
              <w:overflowPunct/>
              <w:autoSpaceDE/>
              <w:autoSpaceDN/>
              <w:adjustRightInd/>
              <w:spacing w:after="0"/>
              <w:textAlignment w:val="auto"/>
              <w:rPr>
                <w:rFonts w:ascii="Arial" w:eastAsia="Times New Roman" w:hAnsi="Arial" w:cs="Arial"/>
                <w:sz w:val="16"/>
                <w:szCs w:val="16"/>
                <w:lang w:val="en-US"/>
              </w:rPr>
            </w:pPr>
            <w:r w:rsidRPr="00682FE9">
              <w:rPr>
                <w:rFonts w:ascii="Arial" w:eastAsia="Times New Roman" w:hAnsi="Arial" w:cs="Arial"/>
                <w:sz w:val="16"/>
                <w:szCs w:val="16"/>
                <w:lang w:val="en-US"/>
              </w:rPr>
              <w:t>Proposal 1: PRACH should be designed for using channel access type 2 or no LBT.</w:t>
            </w:r>
          </w:p>
          <w:p w14:paraId="45AD08CC" w14:textId="77777777" w:rsidR="00682FE9" w:rsidRPr="00682FE9" w:rsidRDefault="00682FE9" w:rsidP="00682FE9">
            <w:pPr>
              <w:overflowPunct/>
              <w:autoSpaceDE/>
              <w:autoSpaceDN/>
              <w:adjustRightInd/>
              <w:spacing w:after="0"/>
              <w:textAlignment w:val="auto"/>
              <w:rPr>
                <w:rFonts w:ascii="Arial" w:eastAsia="Times New Roman" w:hAnsi="Arial" w:cs="Arial"/>
                <w:sz w:val="16"/>
                <w:szCs w:val="16"/>
                <w:lang w:val="en-US"/>
              </w:rPr>
            </w:pPr>
            <w:r w:rsidRPr="00682FE9">
              <w:rPr>
                <w:rFonts w:ascii="Arial" w:eastAsia="Times New Roman" w:hAnsi="Arial" w:cs="Arial"/>
                <w:sz w:val="16"/>
                <w:szCs w:val="16"/>
                <w:lang w:val="en-US"/>
              </w:rPr>
              <w:t>Proposal 2: Support the following:</w:t>
            </w:r>
          </w:p>
          <w:p w14:paraId="1A375B85" w14:textId="77777777" w:rsidR="00682FE9" w:rsidRPr="00682FE9" w:rsidRDefault="00682FE9" w:rsidP="00682FE9">
            <w:pPr>
              <w:overflowPunct/>
              <w:autoSpaceDE/>
              <w:autoSpaceDN/>
              <w:adjustRightInd/>
              <w:spacing w:after="0"/>
              <w:textAlignment w:val="auto"/>
              <w:rPr>
                <w:rFonts w:ascii="Arial" w:eastAsia="Times New Roman" w:hAnsi="Arial" w:cs="Arial"/>
                <w:sz w:val="16"/>
                <w:szCs w:val="16"/>
                <w:lang w:val="en-US"/>
              </w:rPr>
            </w:pPr>
            <w:r w:rsidRPr="00682FE9">
              <w:rPr>
                <w:rFonts w:ascii="Arial" w:eastAsia="Times New Roman" w:hAnsi="Arial" w:cs="Arial"/>
                <w:sz w:val="16"/>
                <w:szCs w:val="16"/>
                <w:lang w:val="en-US"/>
              </w:rPr>
              <w:t>•</w:t>
            </w:r>
            <w:r w:rsidRPr="00682FE9">
              <w:rPr>
                <w:rFonts w:ascii="Arial" w:eastAsia="Times New Roman" w:hAnsi="Arial" w:cs="Arial"/>
                <w:sz w:val="16"/>
                <w:szCs w:val="16"/>
                <w:lang w:val="en-US"/>
              </w:rPr>
              <w:tab/>
              <w:t>The RAR includes an indicator for the channel access priority class</w:t>
            </w:r>
          </w:p>
          <w:p w14:paraId="58BEB5E3" w14:textId="77777777" w:rsidR="00682FE9" w:rsidRPr="00682FE9" w:rsidRDefault="00682FE9" w:rsidP="00682FE9">
            <w:pPr>
              <w:overflowPunct/>
              <w:autoSpaceDE/>
              <w:autoSpaceDN/>
              <w:adjustRightInd/>
              <w:spacing w:after="0"/>
              <w:textAlignment w:val="auto"/>
              <w:rPr>
                <w:rFonts w:ascii="Arial" w:eastAsia="Times New Roman" w:hAnsi="Arial" w:cs="Arial"/>
                <w:sz w:val="16"/>
                <w:szCs w:val="16"/>
                <w:lang w:val="en-US"/>
              </w:rPr>
            </w:pPr>
            <w:r w:rsidRPr="00682FE9">
              <w:rPr>
                <w:rFonts w:ascii="Arial" w:eastAsia="Times New Roman" w:hAnsi="Arial" w:cs="Arial"/>
                <w:sz w:val="16"/>
                <w:szCs w:val="16"/>
                <w:lang w:val="en-US"/>
              </w:rPr>
              <w:t>•</w:t>
            </w:r>
            <w:r w:rsidRPr="00682FE9">
              <w:rPr>
                <w:rFonts w:ascii="Arial" w:eastAsia="Times New Roman" w:hAnsi="Arial" w:cs="Arial"/>
                <w:sz w:val="16"/>
                <w:szCs w:val="16"/>
                <w:lang w:val="en-US"/>
              </w:rPr>
              <w:tab/>
              <w:t>The RAR grant or the DCI assigning Msg 2 resources should include an indicator for the number of Msg 3 transmission opportunities granted to the UE</w:t>
            </w:r>
          </w:p>
          <w:p w14:paraId="3384DB01" w14:textId="2754A4A0" w:rsidR="00FA66C5" w:rsidRPr="00BF61B2" w:rsidRDefault="00682FE9" w:rsidP="00682FE9">
            <w:pPr>
              <w:overflowPunct/>
              <w:autoSpaceDE/>
              <w:autoSpaceDN/>
              <w:adjustRightInd/>
              <w:spacing w:after="0"/>
              <w:textAlignment w:val="auto"/>
              <w:rPr>
                <w:rFonts w:ascii="Arial" w:eastAsia="Times New Roman" w:hAnsi="Arial" w:cs="Arial"/>
                <w:sz w:val="16"/>
                <w:szCs w:val="16"/>
                <w:lang w:val="en-US"/>
              </w:rPr>
            </w:pPr>
            <w:r w:rsidRPr="00682FE9">
              <w:rPr>
                <w:rFonts w:ascii="Arial" w:eastAsia="Times New Roman" w:hAnsi="Arial" w:cs="Arial"/>
                <w:sz w:val="16"/>
                <w:szCs w:val="16"/>
                <w:lang w:val="en-US"/>
              </w:rPr>
              <w:t>Proposal 3: Send an LS to RAN2 to suggest increasing the timers/windows involved in the random access procedure (e.g. ra-ContentionResolutionTimer) to compensate for channel access restrictions.</w:t>
            </w:r>
          </w:p>
        </w:tc>
      </w:tr>
      <w:tr w:rsidR="00FA66C5" w:rsidRPr="00BF61B2" w14:paraId="37163BCD" w14:textId="77777777" w:rsidTr="00A2799E">
        <w:trPr>
          <w:trHeight w:val="20"/>
        </w:trPr>
        <w:tc>
          <w:tcPr>
            <w:tcW w:w="0" w:type="auto"/>
            <w:shd w:val="clear" w:color="auto" w:fill="auto"/>
            <w:hideMark/>
          </w:tcPr>
          <w:p w14:paraId="477C95B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WILUS Inc.</w:t>
            </w:r>
          </w:p>
        </w:tc>
        <w:tc>
          <w:tcPr>
            <w:tcW w:w="7621" w:type="dxa"/>
          </w:tcPr>
          <w:p w14:paraId="5665D5E4" w14:textId="6F68C180" w:rsidR="00A9218C" w:rsidRPr="00A9218C" w:rsidRDefault="00A9218C" w:rsidP="00A9218C">
            <w:pPr>
              <w:overflowPunct/>
              <w:autoSpaceDE/>
              <w:autoSpaceDN/>
              <w:adjustRightInd/>
              <w:spacing w:after="0"/>
              <w:textAlignment w:val="auto"/>
              <w:rPr>
                <w:rFonts w:ascii="Arial" w:eastAsia="Times New Roman" w:hAnsi="Arial" w:cs="Arial"/>
                <w:sz w:val="16"/>
                <w:szCs w:val="16"/>
                <w:lang w:val="en-US"/>
              </w:rPr>
            </w:pPr>
            <w:r w:rsidRPr="00A9218C">
              <w:rPr>
                <w:rFonts w:ascii="Arial" w:eastAsia="Times New Roman" w:hAnsi="Arial" w:cs="Arial"/>
                <w:sz w:val="16"/>
                <w:szCs w:val="16"/>
                <w:lang w:val="en-US"/>
              </w:rPr>
              <w:t xml:space="preserve">Proposal 3: For NR-U DRS including RMSI-CORESET and PDSCH carrying RMSI or for NR-U DRS including only SS/PBCH blocks, </w:t>
            </w:r>
          </w:p>
          <w:p w14:paraId="11885AF6" w14:textId="1BCB799A" w:rsidR="00FA66C5" w:rsidRPr="00BF61B2" w:rsidRDefault="00A9218C" w:rsidP="00A9218C">
            <w:pPr>
              <w:overflowPunct/>
              <w:autoSpaceDE/>
              <w:autoSpaceDN/>
              <w:adjustRightInd/>
              <w:spacing w:after="0"/>
              <w:textAlignment w:val="auto"/>
              <w:rPr>
                <w:rFonts w:ascii="Arial" w:eastAsia="Times New Roman" w:hAnsi="Arial" w:cs="Arial"/>
                <w:sz w:val="16"/>
                <w:szCs w:val="16"/>
                <w:lang w:val="en-US"/>
              </w:rPr>
            </w:pPr>
            <w:r w:rsidRPr="00A9218C">
              <w:rPr>
                <w:rFonts w:ascii="Arial" w:eastAsia="Times New Roman" w:hAnsi="Arial" w:cs="Arial" w:hint="eastAsia"/>
                <w:sz w:val="16"/>
                <w:szCs w:val="16"/>
                <w:lang w:val="en-US"/>
              </w:rPr>
              <w:t>o</w:t>
            </w:r>
            <w:r w:rsidRPr="00A9218C">
              <w:rPr>
                <w:rFonts w:ascii="Arial" w:eastAsia="Times New Roman" w:hAnsi="Arial" w:cs="Arial" w:hint="eastAsia"/>
                <w:sz w:val="16"/>
                <w:szCs w:val="16"/>
                <w:lang w:val="en-US"/>
              </w:rPr>
              <w:tab/>
              <w:t>Even if the NR-U DRS is composed of consecutive slots with more than 1ms length under the condition less with a duty cycle ≤ 1/20 allowed by the regulation, it seems beneficial to allow transmission of the corresponding NR-U DRS by performing Cat-2 for t</w:t>
            </w:r>
            <w:r w:rsidRPr="00A9218C">
              <w:rPr>
                <w:rFonts w:ascii="Arial" w:eastAsia="Times New Roman" w:hAnsi="Arial" w:cs="Arial"/>
                <w:sz w:val="16"/>
                <w:szCs w:val="16"/>
                <w:lang w:val="en-US"/>
              </w:rPr>
              <w:t>he partial transmission of NR-U DRS in 1ms units to effectively operate NR-U standalone.</w:t>
            </w:r>
          </w:p>
        </w:tc>
      </w:tr>
      <w:tr w:rsidR="00FA66C5" w:rsidRPr="00BF61B2" w14:paraId="4FD7D6D5" w14:textId="77777777" w:rsidTr="00A2799E">
        <w:trPr>
          <w:trHeight w:val="20"/>
        </w:trPr>
        <w:tc>
          <w:tcPr>
            <w:tcW w:w="0" w:type="auto"/>
            <w:shd w:val="clear" w:color="auto" w:fill="auto"/>
            <w:hideMark/>
          </w:tcPr>
          <w:p w14:paraId="6B00F64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Convida Wireless</w:t>
            </w:r>
          </w:p>
        </w:tc>
        <w:tc>
          <w:tcPr>
            <w:tcW w:w="7621" w:type="dxa"/>
          </w:tcPr>
          <w:p w14:paraId="1EF59EB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bl>
    <w:p w14:paraId="2A68B575" w14:textId="77777777" w:rsidR="00FD0E04" w:rsidRPr="00351BF2" w:rsidRDefault="00FD0E04">
      <w:pPr>
        <w:spacing w:afterLines="50" w:after="120"/>
        <w:jc w:val="both"/>
        <w:rPr>
          <w:i/>
          <w:lang w:val="en-US"/>
        </w:rPr>
      </w:pPr>
    </w:p>
    <w:p w14:paraId="2F0729C1" w14:textId="77777777" w:rsidR="0034111C" w:rsidRPr="00E97D78" w:rsidRDefault="0034111C" w:rsidP="003F1755">
      <w:pPr>
        <w:pStyle w:val="Heading1"/>
        <w:jc w:val="both"/>
        <w:rPr>
          <w:lang w:val="en-US"/>
        </w:rPr>
      </w:pPr>
      <w:r w:rsidRPr="00E97D78">
        <w:rPr>
          <w:lang w:val="en-US"/>
        </w:rPr>
        <w:lastRenderedPageBreak/>
        <w:t>References</w:t>
      </w:r>
      <w:r w:rsidR="00A2459D" w:rsidRPr="00E97D78">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295"/>
        <w:gridCol w:w="5064"/>
        <w:gridCol w:w="2155"/>
      </w:tblGrid>
      <w:tr w:rsidR="00BF61B2" w:rsidRPr="00BF61B2" w14:paraId="7BE8D7E8" w14:textId="77777777" w:rsidTr="00A2799E">
        <w:trPr>
          <w:trHeight w:val="20"/>
        </w:trPr>
        <w:tc>
          <w:tcPr>
            <w:tcW w:w="0" w:type="auto"/>
          </w:tcPr>
          <w:p w14:paraId="474C830E" w14:textId="0AE0FCEB"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w:t>
            </w:r>
          </w:p>
        </w:tc>
        <w:tc>
          <w:tcPr>
            <w:tcW w:w="0" w:type="auto"/>
            <w:shd w:val="clear" w:color="auto" w:fill="auto"/>
            <w:noWrap/>
            <w:hideMark/>
          </w:tcPr>
          <w:p w14:paraId="72D31C63" w14:textId="204DED54"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16" w:tgtFrame="_parent" w:history="1">
              <w:r w:rsidR="00BF61B2">
                <w:rPr>
                  <w:rStyle w:val="Hyperlink"/>
                  <w:rFonts w:ascii="Calibri" w:hAnsi="Calibri" w:cs="Calibri"/>
                  <w:sz w:val="22"/>
                  <w:szCs w:val="22"/>
                </w:rPr>
                <w:t>R1-1910558</w:t>
              </w:r>
            </w:hyperlink>
          </w:p>
        </w:tc>
        <w:tc>
          <w:tcPr>
            <w:tcW w:w="0" w:type="auto"/>
            <w:shd w:val="clear" w:color="auto" w:fill="auto"/>
            <w:hideMark/>
          </w:tcPr>
          <w:p w14:paraId="27F4E506"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 for Cat 2 LBT by a UE</w:t>
            </w:r>
          </w:p>
        </w:tc>
        <w:tc>
          <w:tcPr>
            <w:tcW w:w="0" w:type="auto"/>
            <w:shd w:val="clear" w:color="auto" w:fill="auto"/>
            <w:hideMark/>
          </w:tcPr>
          <w:p w14:paraId="7902CFBF"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KRRI</w:t>
            </w:r>
          </w:p>
        </w:tc>
      </w:tr>
      <w:tr w:rsidR="00BF61B2" w:rsidRPr="00BF61B2" w14:paraId="07FDC279" w14:textId="77777777" w:rsidTr="00A2799E">
        <w:trPr>
          <w:trHeight w:val="20"/>
        </w:trPr>
        <w:tc>
          <w:tcPr>
            <w:tcW w:w="0" w:type="auto"/>
          </w:tcPr>
          <w:p w14:paraId="6978EF33" w14:textId="74536995"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2</w:t>
            </w:r>
          </w:p>
        </w:tc>
        <w:tc>
          <w:tcPr>
            <w:tcW w:w="0" w:type="auto"/>
            <w:shd w:val="clear" w:color="auto" w:fill="auto"/>
            <w:noWrap/>
            <w:hideMark/>
          </w:tcPr>
          <w:p w14:paraId="2EAFD37F" w14:textId="6F689906"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17" w:tgtFrame="_parent" w:history="1">
              <w:r w:rsidR="00BF61B2">
                <w:rPr>
                  <w:rStyle w:val="Hyperlink"/>
                  <w:rFonts w:ascii="Calibri" w:hAnsi="Calibri" w:cs="Calibri"/>
                  <w:sz w:val="22"/>
                  <w:szCs w:val="22"/>
                </w:rPr>
                <w:t>R1-1909974</w:t>
              </w:r>
            </w:hyperlink>
          </w:p>
        </w:tc>
        <w:tc>
          <w:tcPr>
            <w:tcW w:w="0" w:type="auto"/>
            <w:shd w:val="clear" w:color="auto" w:fill="auto"/>
            <w:hideMark/>
          </w:tcPr>
          <w:p w14:paraId="2A517E7D"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Discussion on Channel access procedure for NR-U</w:t>
            </w:r>
          </w:p>
        </w:tc>
        <w:tc>
          <w:tcPr>
            <w:tcW w:w="0" w:type="auto"/>
            <w:shd w:val="clear" w:color="auto" w:fill="auto"/>
            <w:hideMark/>
          </w:tcPr>
          <w:p w14:paraId="136E429A"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r>
      <w:tr w:rsidR="00BF61B2" w:rsidRPr="00BF61B2" w14:paraId="1F9D730A" w14:textId="77777777" w:rsidTr="00A2799E">
        <w:trPr>
          <w:trHeight w:val="20"/>
        </w:trPr>
        <w:tc>
          <w:tcPr>
            <w:tcW w:w="0" w:type="auto"/>
          </w:tcPr>
          <w:p w14:paraId="3CF473EE" w14:textId="3F066B65"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3</w:t>
            </w:r>
          </w:p>
        </w:tc>
        <w:tc>
          <w:tcPr>
            <w:tcW w:w="0" w:type="auto"/>
            <w:shd w:val="clear" w:color="auto" w:fill="auto"/>
            <w:hideMark/>
          </w:tcPr>
          <w:p w14:paraId="2D1A5C19" w14:textId="584A3162"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18" w:tgtFrame="_parent" w:history="1">
              <w:r w:rsidR="00BF61B2">
                <w:rPr>
                  <w:rStyle w:val="Hyperlink"/>
                  <w:rFonts w:ascii="Calibri" w:hAnsi="Calibri" w:cs="Calibri"/>
                  <w:sz w:val="22"/>
                  <w:szCs w:val="22"/>
                </w:rPr>
                <w:t>R1-1910045</w:t>
              </w:r>
            </w:hyperlink>
          </w:p>
        </w:tc>
        <w:tc>
          <w:tcPr>
            <w:tcW w:w="0" w:type="auto"/>
            <w:shd w:val="clear" w:color="auto" w:fill="auto"/>
            <w:hideMark/>
          </w:tcPr>
          <w:p w14:paraId="674BF123"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Coexistence and channel access for NR unlicensed band operations</w:t>
            </w:r>
          </w:p>
        </w:tc>
        <w:tc>
          <w:tcPr>
            <w:tcW w:w="0" w:type="auto"/>
            <w:shd w:val="clear" w:color="auto" w:fill="auto"/>
            <w:hideMark/>
          </w:tcPr>
          <w:p w14:paraId="676EC58C"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r>
      <w:tr w:rsidR="00BF61B2" w:rsidRPr="00BF61B2" w14:paraId="3777FA63" w14:textId="77777777" w:rsidTr="00A2799E">
        <w:trPr>
          <w:trHeight w:val="20"/>
        </w:trPr>
        <w:tc>
          <w:tcPr>
            <w:tcW w:w="0" w:type="auto"/>
          </w:tcPr>
          <w:p w14:paraId="0B8C06B7" w14:textId="7452DBAD"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4</w:t>
            </w:r>
          </w:p>
        </w:tc>
        <w:tc>
          <w:tcPr>
            <w:tcW w:w="0" w:type="auto"/>
            <w:shd w:val="clear" w:color="auto" w:fill="auto"/>
            <w:hideMark/>
          </w:tcPr>
          <w:p w14:paraId="7652FEAD" w14:textId="320D1CC9"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19" w:tgtFrame="_parent" w:history="1">
              <w:r w:rsidR="00BF61B2">
                <w:rPr>
                  <w:rStyle w:val="Hyperlink"/>
                  <w:rFonts w:ascii="Calibri" w:hAnsi="Calibri" w:cs="Calibri"/>
                  <w:sz w:val="22"/>
                  <w:szCs w:val="22"/>
                </w:rPr>
                <w:t>R1-1910131</w:t>
              </w:r>
            </w:hyperlink>
          </w:p>
        </w:tc>
        <w:tc>
          <w:tcPr>
            <w:tcW w:w="0" w:type="auto"/>
            <w:shd w:val="clear" w:color="auto" w:fill="auto"/>
            <w:hideMark/>
          </w:tcPr>
          <w:p w14:paraId="69012DF4"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 in NR-U</w:t>
            </w:r>
          </w:p>
        </w:tc>
        <w:tc>
          <w:tcPr>
            <w:tcW w:w="0" w:type="auto"/>
            <w:shd w:val="clear" w:color="auto" w:fill="auto"/>
            <w:hideMark/>
          </w:tcPr>
          <w:p w14:paraId="6D4CD443"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Fujitsu</w:t>
            </w:r>
          </w:p>
        </w:tc>
      </w:tr>
      <w:tr w:rsidR="00BF61B2" w:rsidRPr="00BF61B2" w14:paraId="65A86D52" w14:textId="77777777" w:rsidTr="00A2799E">
        <w:trPr>
          <w:trHeight w:val="20"/>
        </w:trPr>
        <w:tc>
          <w:tcPr>
            <w:tcW w:w="0" w:type="auto"/>
          </w:tcPr>
          <w:p w14:paraId="115878D6" w14:textId="29C281D2"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0" w:type="auto"/>
            <w:shd w:val="clear" w:color="auto" w:fill="auto"/>
            <w:noWrap/>
            <w:hideMark/>
          </w:tcPr>
          <w:p w14:paraId="10CD7F1C" w14:textId="34FBE6DA"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20" w:tgtFrame="_parent" w:history="1">
              <w:r w:rsidR="00BF61B2">
                <w:rPr>
                  <w:rStyle w:val="Hyperlink"/>
                  <w:rFonts w:ascii="Calibri" w:hAnsi="Calibri" w:cs="Calibri"/>
                  <w:sz w:val="22"/>
                  <w:szCs w:val="22"/>
                </w:rPr>
                <w:t>R1-1910204</w:t>
              </w:r>
            </w:hyperlink>
          </w:p>
        </w:tc>
        <w:tc>
          <w:tcPr>
            <w:tcW w:w="0" w:type="auto"/>
            <w:shd w:val="clear" w:color="auto" w:fill="auto"/>
            <w:hideMark/>
          </w:tcPr>
          <w:p w14:paraId="3692122A"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Discussion on the channel access procedures</w:t>
            </w:r>
          </w:p>
        </w:tc>
        <w:tc>
          <w:tcPr>
            <w:tcW w:w="0" w:type="auto"/>
            <w:shd w:val="clear" w:color="auto" w:fill="auto"/>
            <w:hideMark/>
          </w:tcPr>
          <w:p w14:paraId="1CCFA98E"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r>
      <w:tr w:rsidR="00BF61B2" w:rsidRPr="00BF61B2" w14:paraId="7CA61412" w14:textId="77777777" w:rsidTr="00A2799E">
        <w:trPr>
          <w:trHeight w:val="20"/>
        </w:trPr>
        <w:tc>
          <w:tcPr>
            <w:tcW w:w="0" w:type="auto"/>
          </w:tcPr>
          <w:p w14:paraId="480B3D82" w14:textId="25FB2670"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6</w:t>
            </w:r>
          </w:p>
        </w:tc>
        <w:tc>
          <w:tcPr>
            <w:tcW w:w="0" w:type="auto"/>
            <w:shd w:val="clear" w:color="auto" w:fill="auto"/>
            <w:noWrap/>
            <w:hideMark/>
          </w:tcPr>
          <w:p w14:paraId="0976E099" w14:textId="64A3E336"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21" w:tgtFrame="_parent" w:history="1">
              <w:r w:rsidR="00BF61B2">
                <w:rPr>
                  <w:rStyle w:val="Hyperlink"/>
                  <w:rFonts w:ascii="Calibri" w:hAnsi="Calibri" w:cs="Calibri"/>
                  <w:sz w:val="22"/>
                  <w:szCs w:val="22"/>
                </w:rPr>
                <w:t>R1-1910442</w:t>
              </w:r>
            </w:hyperlink>
          </w:p>
        </w:tc>
        <w:tc>
          <w:tcPr>
            <w:tcW w:w="0" w:type="auto"/>
            <w:shd w:val="clear" w:color="auto" w:fill="auto"/>
            <w:hideMark/>
          </w:tcPr>
          <w:p w14:paraId="30930016"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NR-U Channel Access</w:t>
            </w:r>
          </w:p>
        </w:tc>
        <w:tc>
          <w:tcPr>
            <w:tcW w:w="0" w:type="auto"/>
            <w:shd w:val="clear" w:color="auto" w:fill="auto"/>
            <w:hideMark/>
          </w:tcPr>
          <w:p w14:paraId="12770FCE"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r>
      <w:tr w:rsidR="00BF61B2" w:rsidRPr="00BF61B2" w14:paraId="0A0DFA99" w14:textId="77777777" w:rsidTr="00A2799E">
        <w:trPr>
          <w:trHeight w:val="20"/>
        </w:trPr>
        <w:tc>
          <w:tcPr>
            <w:tcW w:w="0" w:type="auto"/>
          </w:tcPr>
          <w:p w14:paraId="24C12B27" w14:textId="2EFE65AA"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7</w:t>
            </w:r>
          </w:p>
        </w:tc>
        <w:tc>
          <w:tcPr>
            <w:tcW w:w="0" w:type="auto"/>
            <w:shd w:val="clear" w:color="auto" w:fill="auto"/>
            <w:hideMark/>
          </w:tcPr>
          <w:p w14:paraId="0A5CE643" w14:textId="73084585"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22" w:tgtFrame="_parent" w:history="1">
              <w:r w:rsidR="00BF61B2">
                <w:rPr>
                  <w:rStyle w:val="Hyperlink"/>
                  <w:rFonts w:ascii="Calibri" w:hAnsi="Calibri" w:cs="Calibri"/>
                  <w:sz w:val="22"/>
                  <w:szCs w:val="22"/>
                </w:rPr>
                <w:t>R1-1910459</w:t>
              </w:r>
            </w:hyperlink>
          </w:p>
        </w:tc>
        <w:tc>
          <w:tcPr>
            <w:tcW w:w="0" w:type="auto"/>
            <w:shd w:val="clear" w:color="auto" w:fill="auto"/>
            <w:hideMark/>
          </w:tcPr>
          <w:p w14:paraId="28FA4539"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procedures for NR-U</w:t>
            </w:r>
          </w:p>
        </w:tc>
        <w:tc>
          <w:tcPr>
            <w:tcW w:w="0" w:type="auto"/>
            <w:shd w:val="clear" w:color="auto" w:fill="auto"/>
            <w:hideMark/>
          </w:tcPr>
          <w:p w14:paraId="243E6DFB"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r>
      <w:tr w:rsidR="00BF61B2" w:rsidRPr="00BF61B2" w14:paraId="2A513237" w14:textId="77777777" w:rsidTr="00A2799E">
        <w:trPr>
          <w:trHeight w:val="20"/>
        </w:trPr>
        <w:tc>
          <w:tcPr>
            <w:tcW w:w="0" w:type="auto"/>
          </w:tcPr>
          <w:p w14:paraId="6A9E1AD9" w14:textId="708EEF77"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8</w:t>
            </w:r>
          </w:p>
        </w:tc>
        <w:tc>
          <w:tcPr>
            <w:tcW w:w="0" w:type="auto"/>
            <w:shd w:val="clear" w:color="auto" w:fill="auto"/>
            <w:hideMark/>
          </w:tcPr>
          <w:p w14:paraId="55536CD6" w14:textId="3E9B7CEE"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23" w:tgtFrame="_parent" w:history="1">
              <w:r w:rsidR="00BF61B2">
                <w:rPr>
                  <w:rStyle w:val="Hyperlink"/>
                  <w:rFonts w:ascii="Calibri" w:hAnsi="Calibri" w:cs="Calibri"/>
                  <w:sz w:val="22"/>
                  <w:szCs w:val="22"/>
                </w:rPr>
                <w:t>R1-1910591</w:t>
              </w:r>
            </w:hyperlink>
          </w:p>
        </w:tc>
        <w:tc>
          <w:tcPr>
            <w:tcW w:w="0" w:type="auto"/>
            <w:shd w:val="clear" w:color="auto" w:fill="auto"/>
            <w:hideMark/>
          </w:tcPr>
          <w:p w14:paraId="7C8342DA"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and co-existence for NR-U operation</w:t>
            </w:r>
          </w:p>
        </w:tc>
        <w:tc>
          <w:tcPr>
            <w:tcW w:w="0" w:type="auto"/>
            <w:shd w:val="clear" w:color="auto" w:fill="auto"/>
            <w:hideMark/>
          </w:tcPr>
          <w:p w14:paraId="52A8A1BA"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r>
      <w:tr w:rsidR="00BF61B2" w:rsidRPr="00BF61B2" w14:paraId="5E382FA6" w14:textId="77777777" w:rsidTr="00A2799E">
        <w:trPr>
          <w:trHeight w:val="20"/>
        </w:trPr>
        <w:tc>
          <w:tcPr>
            <w:tcW w:w="0" w:type="auto"/>
          </w:tcPr>
          <w:p w14:paraId="44A7995F" w14:textId="189A8169"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0" w:type="auto"/>
            <w:shd w:val="clear" w:color="auto" w:fill="auto"/>
            <w:hideMark/>
          </w:tcPr>
          <w:p w14:paraId="7C7FCD73" w14:textId="5106A116"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24" w:tgtFrame="_parent" w:history="1">
              <w:r w:rsidR="00BF61B2">
                <w:rPr>
                  <w:rStyle w:val="Hyperlink"/>
                  <w:rFonts w:ascii="Calibri" w:hAnsi="Calibri" w:cs="Calibri"/>
                  <w:sz w:val="22"/>
                  <w:szCs w:val="22"/>
                </w:rPr>
                <w:t>R1-1910640</w:t>
              </w:r>
            </w:hyperlink>
          </w:p>
        </w:tc>
        <w:tc>
          <w:tcPr>
            <w:tcW w:w="0" w:type="auto"/>
            <w:shd w:val="clear" w:color="auto" w:fill="auto"/>
            <w:hideMark/>
          </w:tcPr>
          <w:p w14:paraId="4DF99FD9"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mechanism for NR-unlicensed</w:t>
            </w:r>
          </w:p>
        </w:tc>
        <w:tc>
          <w:tcPr>
            <w:tcW w:w="0" w:type="auto"/>
            <w:shd w:val="clear" w:color="auto" w:fill="auto"/>
            <w:hideMark/>
          </w:tcPr>
          <w:p w14:paraId="7C763766"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r>
      <w:tr w:rsidR="00BF61B2" w:rsidRPr="00BF61B2" w14:paraId="6A333C1B" w14:textId="77777777" w:rsidTr="00A2799E">
        <w:trPr>
          <w:trHeight w:val="20"/>
        </w:trPr>
        <w:tc>
          <w:tcPr>
            <w:tcW w:w="0" w:type="auto"/>
          </w:tcPr>
          <w:p w14:paraId="2C5F227B" w14:textId="517BDF08"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11</w:t>
            </w:r>
          </w:p>
        </w:tc>
        <w:tc>
          <w:tcPr>
            <w:tcW w:w="0" w:type="auto"/>
            <w:shd w:val="clear" w:color="auto" w:fill="auto"/>
            <w:hideMark/>
          </w:tcPr>
          <w:p w14:paraId="2C88ED37" w14:textId="764C260D"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25" w:tgtFrame="_parent" w:history="1">
              <w:r w:rsidR="00BF61B2">
                <w:rPr>
                  <w:rStyle w:val="Hyperlink"/>
                  <w:rFonts w:ascii="Calibri" w:hAnsi="Calibri" w:cs="Calibri"/>
                  <w:sz w:val="22"/>
                  <w:szCs w:val="22"/>
                </w:rPr>
                <w:t>R1-1910759</w:t>
              </w:r>
            </w:hyperlink>
          </w:p>
        </w:tc>
        <w:tc>
          <w:tcPr>
            <w:tcW w:w="0" w:type="auto"/>
            <w:shd w:val="clear" w:color="auto" w:fill="auto"/>
            <w:hideMark/>
          </w:tcPr>
          <w:p w14:paraId="1C011EC4"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for NR unlicensed operations</w:t>
            </w:r>
          </w:p>
        </w:tc>
        <w:tc>
          <w:tcPr>
            <w:tcW w:w="0" w:type="auto"/>
            <w:shd w:val="clear" w:color="auto" w:fill="auto"/>
            <w:hideMark/>
          </w:tcPr>
          <w:p w14:paraId="7205F920"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Sony</w:t>
            </w:r>
          </w:p>
        </w:tc>
      </w:tr>
      <w:tr w:rsidR="00BF61B2" w:rsidRPr="00BF61B2" w14:paraId="362C879B" w14:textId="77777777" w:rsidTr="00A2799E">
        <w:trPr>
          <w:trHeight w:val="20"/>
        </w:trPr>
        <w:tc>
          <w:tcPr>
            <w:tcW w:w="0" w:type="auto"/>
          </w:tcPr>
          <w:p w14:paraId="0C75C0A0" w14:textId="565248A4"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12</w:t>
            </w:r>
          </w:p>
        </w:tc>
        <w:tc>
          <w:tcPr>
            <w:tcW w:w="0" w:type="auto"/>
            <w:shd w:val="clear" w:color="auto" w:fill="auto"/>
            <w:hideMark/>
          </w:tcPr>
          <w:p w14:paraId="4A95BED6" w14:textId="18377A51"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26" w:tgtFrame="_parent" w:history="1">
              <w:r w:rsidR="00BF61B2">
                <w:rPr>
                  <w:rStyle w:val="Hyperlink"/>
                  <w:rFonts w:ascii="Calibri" w:hAnsi="Calibri" w:cs="Calibri"/>
                  <w:sz w:val="22"/>
                  <w:szCs w:val="22"/>
                </w:rPr>
                <w:t>R1-1910790</w:t>
              </w:r>
            </w:hyperlink>
          </w:p>
        </w:tc>
        <w:tc>
          <w:tcPr>
            <w:tcW w:w="0" w:type="auto"/>
            <w:shd w:val="clear" w:color="auto" w:fill="auto"/>
            <w:hideMark/>
          </w:tcPr>
          <w:p w14:paraId="6DC6E836"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procedures for NR-U</w:t>
            </w:r>
          </w:p>
        </w:tc>
        <w:tc>
          <w:tcPr>
            <w:tcW w:w="0" w:type="auto"/>
            <w:shd w:val="clear" w:color="auto" w:fill="auto"/>
            <w:hideMark/>
          </w:tcPr>
          <w:p w14:paraId="02C762F8"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OPPO</w:t>
            </w:r>
          </w:p>
        </w:tc>
      </w:tr>
      <w:tr w:rsidR="00BF61B2" w:rsidRPr="00BF61B2" w14:paraId="72E2B05D" w14:textId="77777777" w:rsidTr="00A2799E">
        <w:trPr>
          <w:trHeight w:val="20"/>
        </w:trPr>
        <w:tc>
          <w:tcPr>
            <w:tcW w:w="0" w:type="auto"/>
          </w:tcPr>
          <w:p w14:paraId="47F30D9E" w14:textId="44E22D51"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13</w:t>
            </w:r>
          </w:p>
        </w:tc>
        <w:tc>
          <w:tcPr>
            <w:tcW w:w="0" w:type="auto"/>
            <w:shd w:val="clear" w:color="auto" w:fill="auto"/>
            <w:hideMark/>
          </w:tcPr>
          <w:p w14:paraId="655B1209" w14:textId="244338F1"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27" w:tgtFrame="_parent" w:history="1">
              <w:r w:rsidR="00BF61B2">
                <w:rPr>
                  <w:rStyle w:val="Hyperlink"/>
                  <w:rFonts w:ascii="Calibri" w:hAnsi="Calibri" w:cs="Calibri"/>
                  <w:sz w:val="22"/>
                  <w:szCs w:val="22"/>
                </w:rPr>
                <w:t>R1-1910819</w:t>
              </w:r>
            </w:hyperlink>
          </w:p>
        </w:tc>
        <w:tc>
          <w:tcPr>
            <w:tcW w:w="0" w:type="auto"/>
            <w:shd w:val="clear" w:color="auto" w:fill="auto"/>
            <w:hideMark/>
          </w:tcPr>
          <w:p w14:paraId="71CFD41C"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 for NR-U</w:t>
            </w:r>
          </w:p>
        </w:tc>
        <w:tc>
          <w:tcPr>
            <w:tcW w:w="0" w:type="auto"/>
            <w:shd w:val="clear" w:color="auto" w:fill="auto"/>
            <w:hideMark/>
          </w:tcPr>
          <w:p w14:paraId="4D092524"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r>
      <w:tr w:rsidR="00BF61B2" w:rsidRPr="00BF61B2" w14:paraId="42D566A3" w14:textId="77777777" w:rsidTr="00A2799E">
        <w:trPr>
          <w:trHeight w:val="20"/>
        </w:trPr>
        <w:tc>
          <w:tcPr>
            <w:tcW w:w="0" w:type="auto"/>
          </w:tcPr>
          <w:p w14:paraId="31A2A9A9" w14:textId="4D8434FE"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14</w:t>
            </w:r>
          </w:p>
        </w:tc>
        <w:tc>
          <w:tcPr>
            <w:tcW w:w="0" w:type="auto"/>
            <w:shd w:val="clear" w:color="auto" w:fill="auto"/>
            <w:hideMark/>
          </w:tcPr>
          <w:p w14:paraId="7D94DB43" w14:textId="1EF9C02B"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28" w:tgtFrame="_parent" w:history="1">
              <w:r w:rsidR="00BF61B2">
                <w:rPr>
                  <w:rStyle w:val="Hyperlink"/>
                  <w:rFonts w:ascii="Calibri" w:hAnsi="Calibri" w:cs="Calibri"/>
                  <w:sz w:val="22"/>
                  <w:szCs w:val="22"/>
                </w:rPr>
                <w:t>R1-1910929</w:t>
              </w:r>
            </w:hyperlink>
          </w:p>
        </w:tc>
        <w:tc>
          <w:tcPr>
            <w:tcW w:w="0" w:type="auto"/>
            <w:shd w:val="clear" w:color="auto" w:fill="auto"/>
            <w:hideMark/>
          </w:tcPr>
          <w:p w14:paraId="52ACA6BB"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 for NR-U</w:t>
            </w:r>
          </w:p>
        </w:tc>
        <w:tc>
          <w:tcPr>
            <w:tcW w:w="0" w:type="auto"/>
            <w:shd w:val="clear" w:color="auto" w:fill="auto"/>
            <w:hideMark/>
          </w:tcPr>
          <w:p w14:paraId="4485247B"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Sharp</w:t>
            </w:r>
          </w:p>
        </w:tc>
      </w:tr>
      <w:tr w:rsidR="00BF61B2" w:rsidRPr="00BF61B2" w14:paraId="6B5054E9" w14:textId="77777777" w:rsidTr="00A2799E">
        <w:trPr>
          <w:trHeight w:val="20"/>
        </w:trPr>
        <w:tc>
          <w:tcPr>
            <w:tcW w:w="0" w:type="auto"/>
          </w:tcPr>
          <w:p w14:paraId="1E767B91" w14:textId="51909CC5"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0" w:type="auto"/>
            <w:shd w:val="clear" w:color="auto" w:fill="auto"/>
            <w:hideMark/>
          </w:tcPr>
          <w:p w14:paraId="0FCF60E5" w14:textId="426567B0"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29" w:tgtFrame="_parent" w:history="1">
              <w:r w:rsidR="00BF61B2">
                <w:rPr>
                  <w:rStyle w:val="Hyperlink"/>
                  <w:rFonts w:ascii="Calibri" w:hAnsi="Calibri" w:cs="Calibri"/>
                  <w:sz w:val="22"/>
                  <w:szCs w:val="22"/>
                </w:rPr>
                <w:t>R1-1910939</w:t>
              </w:r>
            </w:hyperlink>
          </w:p>
        </w:tc>
        <w:tc>
          <w:tcPr>
            <w:tcW w:w="0" w:type="auto"/>
            <w:shd w:val="clear" w:color="auto" w:fill="auto"/>
            <w:hideMark/>
          </w:tcPr>
          <w:p w14:paraId="21C4F754"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in NR-U</w:t>
            </w:r>
          </w:p>
        </w:tc>
        <w:tc>
          <w:tcPr>
            <w:tcW w:w="0" w:type="auto"/>
            <w:shd w:val="clear" w:color="auto" w:fill="auto"/>
            <w:hideMark/>
          </w:tcPr>
          <w:p w14:paraId="1C510598"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InterDigital, Inc.</w:t>
            </w:r>
          </w:p>
        </w:tc>
      </w:tr>
      <w:tr w:rsidR="00BF61B2" w:rsidRPr="00BF61B2" w14:paraId="28249D4C" w14:textId="77777777" w:rsidTr="00A2799E">
        <w:trPr>
          <w:trHeight w:val="20"/>
        </w:trPr>
        <w:tc>
          <w:tcPr>
            <w:tcW w:w="0" w:type="auto"/>
          </w:tcPr>
          <w:p w14:paraId="2F0A72C8" w14:textId="7881C1B9"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16</w:t>
            </w:r>
          </w:p>
        </w:tc>
        <w:tc>
          <w:tcPr>
            <w:tcW w:w="0" w:type="auto"/>
            <w:shd w:val="clear" w:color="auto" w:fill="auto"/>
            <w:hideMark/>
          </w:tcPr>
          <w:p w14:paraId="03D64D6F" w14:textId="2124C801"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30" w:tgtFrame="_parent" w:history="1">
              <w:r w:rsidR="00BF61B2">
                <w:rPr>
                  <w:rStyle w:val="Hyperlink"/>
                  <w:rFonts w:ascii="Calibri" w:hAnsi="Calibri" w:cs="Calibri"/>
                  <w:sz w:val="22"/>
                  <w:szCs w:val="22"/>
                </w:rPr>
                <w:t>R1-1910947</w:t>
              </w:r>
            </w:hyperlink>
          </w:p>
        </w:tc>
        <w:tc>
          <w:tcPr>
            <w:tcW w:w="0" w:type="auto"/>
            <w:shd w:val="clear" w:color="auto" w:fill="auto"/>
            <w:hideMark/>
          </w:tcPr>
          <w:p w14:paraId="4F654642"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procedures</w:t>
            </w:r>
          </w:p>
        </w:tc>
        <w:tc>
          <w:tcPr>
            <w:tcW w:w="0" w:type="auto"/>
            <w:shd w:val="clear" w:color="auto" w:fill="auto"/>
            <w:hideMark/>
          </w:tcPr>
          <w:p w14:paraId="7B452EE2"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r>
      <w:tr w:rsidR="00BF61B2" w:rsidRPr="00BF61B2" w14:paraId="3D4E08DC" w14:textId="77777777" w:rsidTr="00A2799E">
        <w:trPr>
          <w:trHeight w:val="20"/>
        </w:trPr>
        <w:tc>
          <w:tcPr>
            <w:tcW w:w="0" w:type="auto"/>
          </w:tcPr>
          <w:p w14:paraId="1743E962" w14:textId="69BEAE4A"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17</w:t>
            </w:r>
          </w:p>
        </w:tc>
        <w:tc>
          <w:tcPr>
            <w:tcW w:w="0" w:type="auto"/>
            <w:shd w:val="clear" w:color="auto" w:fill="auto"/>
            <w:hideMark/>
          </w:tcPr>
          <w:p w14:paraId="1FB33691" w14:textId="3E5D1258"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31" w:tgtFrame="_parent" w:history="1">
              <w:r w:rsidR="00BF61B2">
                <w:rPr>
                  <w:rStyle w:val="Hyperlink"/>
                  <w:rFonts w:ascii="Calibri" w:hAnsi="Calibri" w:cs="Calibri"/>
                  <w:sz w:val="22"/>
                  <w:szCs w:val="22"/>
                </w:rPr>
                <w:t>R1-1911052</w:t>
              </w:r>
            </w:hyperlink>
          </w:p>
        </w:tc>
        <w:tc>
          <w:tcPr>
            <w:tcW w:w="0" w:type="auto"/>
            <w:shd w:val="clear" w:color="auto" w:fill="auto"/>
            <w:hideMark/>
          </w:tcPr>
          <w:p w14:paraId="394116DE"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Discussion on channel access procedure</w:t>
            </w:r>
          </w:p>
        </w:tc>
        <w:tc>
          <w:tcPr>
            <w:tcW w:w="0" w:type="auto"/>
            <w:shd w:val="clear" w:color="auto" w:fill="auto"/>
            <w:hideMark/>
          </w:tcPr>
          <w:p w14:paraId="11171359"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r>
      <w:tr w:rsidR="00BF61B2" w:rsidRPr="00BF61B2" w14:paraId="41ECFDF5" w14:textId="77777777" w:rsidTr="00A2799E">
        <w:trPr>
          <w:trHeight w:val="20"/>
        </w:trPr>
        <w:tc>
          <w:tcPr>
            <w:tcW w:w="0" w:type="auto"/>
          </w:tcPr>
          <w:p w14:paraId="77DEA60D" w14:textId="23EE879C"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18</w:t>
            </w:r>
          </w:p>
        </w:tc>
        <w:tc>
          <w:tcPr>
            <w:tcW w:w="0" w:type="auto"/>
            <w:shd w:val="clear" w:color="auto" w:fill="auto"/>
            <w:noWrap/>
            <w:hideMark/>
          </w:tcPr>
          <w:p w14:paraId="75B6BD5B" w14:textId="6C6B3CD6"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32" w:tgtFrame="_parent" w:history="1">
              <w:r w:rsidR="00BF61B2">
                <w:rPr>
                  <w:rStyle w:val="Hyperlink"/>
                  <w:rFonts w:ascii="Calibri" w:hAnsi="Calibri" w:cs="Calibri"/>
                  <w:sz w:val="22"/>
                  <w:szCs w:val="22"/>
                </w:rPr>
                <w:t>R1-1911097</w:t>
              </w:r>
            </w:hyperlink>
          </w:p>
        </w:tc>
        <w:tc>
          <w:tcPr>
            <w:tcW w:w="0" w:type="auto"/>
            <w:shd w:val="clear" w:color="auto" w:fill="auto"/>
            <w:hideMark/>
          </w:tcPr>
          <w:p w14:paraId="7E8B394D"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procedures for NR unlicensed</w:t>
            </w:r>
          </w:p>
        </w:tc>
        <w:tc>
          <w:tcPr>
            <w:tcW w:w="0" w:type="auto"/>
            <w:shd w:val="clear" w:color="auto" w:fill="auto"/>
            <w:hideMark/>
          </w:tcPr>
          <w:p w14:paraId="3E2238E2"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Qualcomm Incorporated</w:t>
            </w:r>
          </w:p>
        </w:tc>
      </w:tr>
      <w:tr w:rsidR="00BF61B2" w:rsidRPr="00BF61B2" w14:paraId="2C1E60E5" w14:textId="77777777" w:rsidTr="00A2799E">
        <w:trPr>
          <w:trHeight w:val="20"/>
        </w:trPr>
        <w:tc>
          <w:tcPr>
            <w:tcW w:w="0" w:type="auto"/>
          </w:tcPr>
          <w:p w14:paraId="649FE805" w14:textId="5B71E277"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19</w:t>
            </w:r>
          </w:p>
        </w:tc>
        <w:tc>
          <w:tcPr>
            <w:tcW w:w="0" w:type="auto"/>
            <w:shd w:val="clear" w:color="auto" w:fill="auto"/>
            <w:noWrap/>
            <w:hideMark/>
          </w:tcPr>
          <w:p w14:paraId="3BD78143" w14:textId="35925857"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33" w:tgtFrame="_parent" w:history="1">
              <w:r w:rsidR="00BF61B2">
                <w:rPr>
                  <w:rStyle w:val="Hyperlink"/>
                  <w:rFonts w:ascii="Calibri" w:hAnsi="Calibri" w:cs="Calibri"/>
                  <w:sz w:val="22"/>
                  <w:szCs w:val="22"/>
                </w:rPr>
                <w:t>R1-1911160</w:t>
              </w:r>
            </w:hyperlink>
          </w:p>
        </w:tc>
        <w:tc>
          <w:tcPr>
            <w:tcW w:w="0" w:type="auto"/>
            <w:shd w:val="clear" w:color="auto" w:fill="auto"/>
            <w:hideMark/>
          </w:tcPr>
          <w:p w14:paraId="5586B856"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procedures for NR-U</w:t>
            </w:r>
          </w:p>
        </w:tc>
        <w:tc>
          <w:tcPr>
            <w:tcW w:w="0" w:type="auto"/>
            <w:shd w:val="clear" w:color="auto" w:fill="auto"/>
            <w:hideMark/>
          </w:tcPr>
          <w:p w14:paraId="2C5AA2A5"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r>
      <w:tr w:rsidR="00BF61B2" w:rsidRPr="00BF61B2" w14:paraId="4C46B383" w14:textId="77777777" w:rsidTr="00A2799E">
        <w:trPr>
          <w:trHeight w:val="20"/>
        </w:trPr>
        <w:tc>
          <w:tcPr>
            <w:tcW w:w="0" w:type="auto"/>
          </w:tcPr>
          <w:p w14:paraId="388839E0" w14:textId="053C3DA2"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0" w:type="auto"/>
            <w:shd w:val="clear" w:color="auto" w:fill="auto"/>
            <w:hideMark/>
          </w:tcPr>
          <w:p w14:paraId="2477F993" w14:textId="0E8C50C9"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34" w:tgtFrame="_parent" w:history="1">
              <w:r w:rsidR="00BF61B2">
                <w:rPr>
                  <w:rStyle w:val="Hyperlink"/>
                  <w:rFonts w:ascii="Calibri" w:hAnsi="Calibri" w:cs="Calibri"/>
                  <w:sz w:val="22"/>
                  <w:szCs w:val="22"/>
                </w:rPr>
                <w:t>R1-1911259</w:t>
              </w:r>
            </w:hyperlink>
          </w:p>
        </w:tc>
        <w:tc>
          <w:tcPr>
            <w:tcW w:w="0" w:type="auto"/>
            <w:shd w:val="clear" w:color="auto" w:fill="auto"/>
            <w:hideMark/>
          </w:tcPr>
          <w:p w14:paraId="29AE41B6"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Extensions for Channel Access Procedures</w:t>
            </w:r>
          </w:p>
        </w:tc>
        <w:tc>
          <w:tcPr>
            <w:tcW w:w="0" w:type="auto"/>
            <w:shd w:val="clear" w:color="auto" w:fill="auto"/>
            <w:hideMark/>
          </w:tcPr>
          <w:p w14:paraId="1D1BBDA2"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Motorola Mobility, Lenovo</w:t>
            </w:r>
          </w:p>
        </w:tc>
      </w:tr>
      <w:tr w:rsidR="00BF61B2" w:rsidRPr="00BF61B2" w14:paraId="5DEC29FA" w14:textId="77777777" w:rsidTr="00A2799E">
        <w:trPr>
          <w:trHeight w:val="20"/>
        </w:trPr>
        <w:tc>
          <w:tcPr>
            <w:tcW w:w="0" w:type="auto"/>
          </w:tcPr>
          <w:p w14:paraId="1FA2737F" w14:textId="0BBFCD4A"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21</w:t>
            </w:r>
          </w:p>
        </w:tc>
        <w:tc>
          <w:tcPr>
            <w:tcW w:w="0" w:type="auto"/>
            <w:shd w:val="clear" w:color="auto" w:fill="auto"/>
            <w:hideMark/>
          </w:tcPr>
          <w:p w14:paraId="4F618341" w14:textId="0B706D25"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35" w:tgtFrame="_parent" w:history="1">
              <w:r w:rsidR="00BF61B2">
                <w:rPr>
                  <w:rStyle w:val="Hyperlink"/>
                  <w:rFonts w:ascii="Calibri" w:hAnsi="Calibri" w:cs="Calibri"/>
                  <w:sz w:val="22"/>
                  <w:szCs w:val="22"/>
                </w:rPr>
                <w:t>R1-1911312</w:t>
              </w:r>
            </w:hyperlink>
          </w:p>
        </w:tc>
        <w:tc>
          <w:tcPr>
            <w:tcW w:w="0" w:type="auto"/>
            <w:shd w:val="clear" w:color="auto" w:fill="auto"/>
            <w:hideMark/>
          </w:tcPr>
          <w:p w14:paraId="6AF52635"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 for NR-U</w:t>
            </w:r>
          </w:p>
        </w:tc>
        <w:tc>
          <w:tcPr>
            <w:tcW w:w="0" w:type="auto"/>
            <w:shd w:val="clear" w:color="auto" w:fill="auto"/>
            <w:hideMark/>
          </w:tcPr>
          <w:p w14:paraId="59C7B809"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WILUS Inc.</w:t>
            </w:r>
          </w:p>
        </w:tc>
      </w:tr>
      <w:tr w:rsidR="00BF61B2" w:rsidRPr="00BF61B2" w14:paraId="02DC4096" w14:textId="77777777" w:rsidTr="00A2799E">
        <w:trPr>
          <w:trHeight w:val="20"/>
        </w:trPr>
        <w:tc>
          <w:tcPr>
            <w:tcW w:w="0" w:type="auto"/>
          </w:tcPr>
          <w:p w14:paraId="3267773B" w14:textId="3FF14603"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22</w:t>
            </w:r>
          </w:p>
        </w:tc>
        <w:tc>
          <w:tcPr>
            <w:tcW w:w="0" w:type="auto"/>
            <w:shd w:val="clear" w:color="auto" w:fill="auto"/>
            <w:hideMark/>
          </w:tcPr>
          <w:p w14:paraId="48134D90" w14:textId="74028CB4" w:rsidR="00BF61B2" w:rsidRPr="00BF61B2" w:rsidRDefault="00B37AD9" w:rsidP="00BF61B2">
            <w:pPr>
              <w:overflowPunct/>
              <w:autoSpaceDE/>
              <w:autoSpaceDN/>
              <w:adjustRightInd/>
              <w:spacing w:after="0"/>
              <w:textAlignment w:val="auto"/>
              <w:rPr>
                <w:rFonts w:ascii="Arial" w:eastAsia="Times New Roman" w:hAnsi="Arial" w:cs="Arial"/>
                <w:color w:val="000000"/>
                <w:sz w:val="18"/>
                <w:szCs w:val="18"/>
                <w:lang w:val="en-US"/>
              </w:rPr>
            </w:pPr>
            <w:hyperlink r:id="rId36" w:tgtFrame="_parent" w:history="1">
              <w:r w:rsidR="00BF61B2">
                <w:rPr>
                  <w:rStyle w:val="Hyperlink"/>
                  <w:rFonts w:ascii="Calibri" w:hAnsi="Calibri" w:cs="Calibri"/>
                  <w:sz w:val="22"/>
                  <w:szCs w:val="22"/>
                </w:rPr>
                <w:t>R1-1911332</w:t>
              </w:r>
            </w:hyperlink>
          </w:p>
        </w:tc>
        <w:tc>
          <w:tcPr>
            <w:tcW w:w="0" w:type="auto"/>
            <w:shd w:val="clear" w:color="auto" w:fill="auto"/>
            <w:hideMark/>
          </w:tcPr>
          <w:p w14:paraId="27935CD0"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procedures for NR unlicensed for FBE</w:t>
            </w:r>
          </w:p>
        </w:tc>
        <w:tc>
          <w:tcPr>
            <w:tcW w:w="0" w:type="auto"/>
            <w:shd w:val="clear" w:color="auto" w:fill="auto"/>
            <w:hideMark/>
          </w:tcPr>
          <w:p w14:paraId="5B5C66AF"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Convida Wireless</w:t>
            </w:r>
          </w:p>
        </w:tc>
      </w:tr>
    </w:tbl>
    <w:p w14:paraId="1500C1B4" w14:textId="77777777" w:rsidR="008D24F2" w:rsidRDefault="008D24F2" w:rsidP="00A974D3">
      <w:pPr>
        <w:jc w:val="both"/>
        <w:rPr>
          <w:lang w:val="en-US"/>
        </w:rPr>
      </w:pPr>
    </w:p>
    <w:p w14:paraId="3C1D89C1" w14:textId="75141DC0" w:rsidR="008D24F2" w:rsidRPr="00E97D78" w:rsidRDefault="008D24F2" w:rsidP="008D24F2">
      <w:pPr>
        <w:pStyle w:val="Heading1"/>
        <w:jc w:val="both"/>
        <w:rPr>
          <w:lang w:val="en-US"/>
        </w:rPr>
      </w:pPr>
      <w:r>
        <w:rPr>
          <w:lang w:val="en-US"/>
        </w:rPr>
        <w:t>APPENDIX: agreements made during the NR-U WI</w:t>
      </w:r>
    </w:p>
    <w:p w14:paraId="6AB9B0A1" w14:textId="77777777" w:rsidR="008D24F2" w:rsidRDefault="008D24F2" w:rsidP="008D24F2">
      <w:pPr>
        <w:jc w:val="both"/>
        <w:rPr>
          <w:lang w:val="en-US" w:eastAsia="zh-CN"/>
        </w:rPr>
      </w:pPr>
      <w:r>
        <w:rPr>
          <w:lang w:val="en-US" w:eastAsia="zh-CN"/>
        </w:rPr>
        <w:t>In RAN1 Ad-hoc 201901 [2], the following agreements were made:</w:t>
      </w:r>
    </w:p>
    <w:p w14:paraId="70B9FB39" w14:textId="77777777" w:rsidR="008D24F2" w:rsidRPr="00965CE1" w:rsidRDefault="008D24F2" w:rsidP="008D24F2">
      <w:pPr>
        <w:spacing w:after="0"/>
        <w:ind w:left="284"/>
        <w:rPr>
          <w:rFonts w:cs="Times"/>
          <w:sz w:val="16"/>
          <w:lang w:val="en-US" w:eastAsia="x-none"/>
        </w:rPr>
      </w:pPr>
      <w:r w:rsidRPr="00965CE1">
        <w:rPr>
          <w:rFonts w:cs="Times"/>
          <w:sz w:val="16"/>
          <w:highlight w:val="green"/>
          <w:lang w:val="en-US" w:eastAsia="x-none"/>
        </w:rPr>
        <w:t>Agreement:</w:t>
      </w:r>
      <w:r w:rsidRPr="00965CE1">
        <w:rPr>
          <w:rFonts w:cs="Times"/>
          <w:sz w:val="16"/>
          <w:lang w:val="en-US" w:eastAsia="x-none"/>
        </w:rPr>
        <w:t xml:space="preserve"> </w:t>
      </w:r>
    </w:p>
    <w:p w14:paraId="29E79D10" w14:textId="77777777" w:rsidR="008D24F2" w:rsidRPr="00965CE1" w:rsidRDefault="008D24F2" w:rsidP="0067369B">
      <w:pPr>
        <w:numPr>
          <w:ilvl w:val="0"/>
          <w:numId w:val="2"/>
        </w:numPr>
        <w:overflowPunct/>
        <w:autoSpaceDE/>
        <w:autoSpaceDN/>
        <w:adjustRightInd/>
        <w:spacing w:after="0"/>
        <w:ind w:left="1004"/>
        <w:textAlignment w:val="auto"/>
        <w:rPr>
          <w:rFonts w:cs="Times"/>
          <w:sz w:val="16"/>
          <w:lang w:val="en-US" w:eastAsia="x-none"/>
        </w:rPr>
      </w:pPr>
      <w:r w:rsidRPr="00965CE1">
        <w:rPr>
          <w:rFonts w:cs="Times"/>
          <w:sz w:val="16"/>
          <w:lang w:val="en-US" w:eastAsia="x-none"/>
        </w:rPr>
        <w:t>A gap (DL</w:t>
      </w:r>
      <w:r w:rsidRPr="00965CE1">
        <w:rPr>
          <w:rFonts w:cs="Times"/>
          <w:sz w:val="16"/>
          <w:lang w:val="en-US" w:eastAsia="x-none"/>
        </w:rPr>
        <w:sym w:font="Wingdings" w:char="F0E0"/>
      </w:r>
      <w:r w:rsidRPr="00965CE1">
        <w:rPr>
          <w:rFonts w:cs="Times"/>
          <w:sz w:val="16"/>
          <w:lang w:val="en-US" w:eastAsia="x-none"/>
        </w:rPr>
        <w:t>UL, UL</w:t>
      </w:r>
      <w:r w:rsidRPr="00965CE1">
        <w:rPr>
          <w:rFonts w:cs="Times"/>
          <w:sz w:val="16"/>
          <w:lang w:val="en-US" w:eastAsia="x-none"/>
        </w:rPr>
        <w:sym w:font="Wingdings" w:char="F0E0"/>
      </w:r>
      <w:r w:rsidRPr="00965CE1">
        <w:rPr>
          <w:rFonts w:cs="Times"/>
          <w:sz w:val="16"/>
          <w:lang w:val="en-US" w:eastAsia="x-none"/>
        </w:rPr>
        <w:t>UL, or UL</w:t>
      </w:r>
      <w:r w:rsidRPr="00965CE1">
        <w:rPr>
          <w:rFonts w:cs="Times"/>
          <w:sz w:val="16"/>
          <w:lang w:val="en-US" w:eastAsia="x-none"/>
        </w:rPr>
        <w:sym w:font="Wingdings" w:char="F0E0"/>
      </w:r>
      <w:r w:rsidRPr="00965CE1">
        <w:rPr>
          <w:rFonts w:cs="Times"/>
          <w:sz w:val="16"/>
          <w:lang w:val="en-US" w:eastAsia="x-none"/>
        </w:rPr>
        <w:t xml:space="preserve"> DL) of a specific duration is created using one or more of:</w:t>
      </w:r>
    </w:p>
    <w:p w14:paraId="35814342"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Timing Advance </w:t>
      </w:r>
    </w:p>
    <w:p w14:paraId="3AFE09A7"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CP extension </w:t>
      </w:r>
    </w:p>
    <w:p w14:paraId="3EC51ADE" w14:textId="77777777" w:rsidR="008D24F2" w:rsidRPr="00965CE1" w:rsidRDefault="008D24F2" w:rsidP="0067369B">
      <w:pPr>
        <w:numPr>
          <w:ilvl w:val="2"/>
          <w:numId w:val="1"/>
        </w:numPr>
        <w:overflowPunct/>
        <w:autoSpaceDE/>
        <w:autoSpaceDN/>
        <w:adjustRightInd/>
        <w:spacing w:after="0"/>
        <w:ind w:left="2084"/>
        <w:textAlignment w:val="auto"/>
        <w:rPr>
          <w:rFonts w:cs="Times"/>
          <w:sz w:val="16"/>
          <w:lang w:val="en-US" w:eastAsia="x-none"/>
        </w:rPr>
      </w:pPr>
      <w:r w:rsidRPr="00965CE1">
        <w:rPr>
          <w:rFonts w:cs="Times"/>
          <w:sz w:val="16"/>
          <w:lang w:val="en-US" w:eastAsia="x-none"/>
        </w:rPr>
        <w:t>max value of not more than one OFDM symbol</w:t>
      </w:r>
    </w:p>
    <w:p w14:paraId="2AA49044"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Shortening of DL or UL transmission duration by one or more OFDM-symbol(s) by puncturing or rate matching</w:t>
      </w:r>
    </w:p>
    <w:p w14:paraId="063F3D79"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Note: the mechanisms applied in each case may be different for different SCSs</w:t>
      </w:r>
    </w:p>
    <w:p w14:paraId="43260A59" w14:textId="77777777" w:rsidR="008D24F2" w:rsidRPr="00965CE1" w:rsidRDefault="008D24F2" w:rsidP="0067369B">
      <w:pPr>
        <w:numPr>
          <w:ilvl w:val="0"/>
          <w:numId w:val="2"/>
        </w:numPr>
        <w:overflowPunct/>
        <w:autoSpaceDE/>
        <w:autoSpaceDN/>
        <w:adjustRightInd/>
        <w:spacing w:afterLines="50" w:after="120"/>
        <w:ind w:left="998" w:hanging="357"/>
        <w:textAlignment w:val="auto"/>
        <w:rPr>
          <w:rFonts w:cs="Times"/>
          <w:sz w:val="16"/>
          <w:lang w:val="en-US" w:eastAsia="x-none"/>
        </w:rPr>
      </w:pPr>
      <w:r w:rsidRPr="00965CE1">
        <w:rPr>
          <w:rFonts w:cs="Times"/>
          <w:sz w:val="16"/>
          <w:lang w:val="en-US" w:eastAsia="x-none"/>
        </w:rPr>
        <w:t>FFS: how to signal the way of creating the gap to the UEs</w:t>
      </w:r>
    </w:p>
    <w:p w14:paraId="2567C56F" w14:textId="77777777" w:rsidR="008D24F2" w:rsidRPr="00965CE1" w:rsidRDefault="008D24F2" w:rsidP="008D24F2">
      <w:pPr>
        <w:ind w:left="284"/>
        <w:jc w:val="both"/>
        <w:rPr>
          <w:sz w:val="16"/>
          <w:lang w:val="en-US" w:eastAsia="zh-CN"/>
        </w:rPr>
      </w:pPr>
      <w:r w:rsidRPr="00965CE1">
        <w:rPr>
          <w:rFonts w:hint="eastAsia"/>
          <w:sz w:val="16"/>
          <w:lang w:val="en-US" w:eastAsia="zh-CN"/>
        </w:rPr>
        <w:t xml:space="preserve">Furthermore, RAN1 #96 has </w:t>
      </w:r>
      <w:r w:rsidRPr="00965CE1">
        <w:rPr>
          <w:sz w:val="16"/>
          <w:lang w:val="en-US" w:eastAsia="zh-CN"/>
        </w:rPr>
        <w:t>the following agreements:</w:t>
      </w:r>
    </w:p>
    <w:p w14:paraId="190E09A5"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4A94BC02" w14:textId="77777777" w:rsidR="008D24F2" w:rsidRPr="00965CE1" w:rsidRDefault="008D24F2" w:rsidP="008D24F2">
      <w:pPr>
        <w:spacing w:after="0"/>
        <w:ind w:left="284"/>
        <w:rPr>
          <w:sz w:val="16"/>
          <w:lang w:eastAsia="x-none"/>
        </w:rPr>
      </w:pPr>
      <w:r w:rsidRPr="00965CE1">
        <w:rPr>
          <w:sz w:val="16"/>
          <w:lang w:eastAsia="x-none"/>
        </w:rPr>
        <w:t>A common preamble and a common energy detection threshold between NR-U and other technologies for 5 and 6 GHz was discussed. There is no consensus on these aspects at this stage.</w:t>
      </w:r>
    </w:p>
    <w:p w14:paraId="46FD73FD"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045793E5" w14:textId="77777777" w:rsidR="008D24F2" w:rsidRPr="00965CE1" w:rsidRDefault="008D24F2" w:rsidP="008D24F2">
      <w:pPr>
        <w:spacing w:after="0"/>
        <w:ind w:left="284"/>
        <w:rPr>
          <w:sz w:val="16"/>
        </w:rPr>
      </w:pPr>
      <w:r w:rsidRPr="00965CE1">
        <w:rPr>
          <w:sz w:val="16"/>
        </w:rPr>
        <w:t>Cat 2 is not used for initiating a UE transmission outside of a gNB COT for the following channels/signals (or any combination of them):</w:t>
      </w:r>
    </w:p>
    <w:p w14:paraId="2ED169A5" w14:textId="77777777" w:rsidR="008D24F2" w:rsidRPr="00965CE1" w:rsidRDefault="008D24F2" w:rsidP="0067369B">
      <w:pPr>
        <w:pStyle w:val="ListParagraph"/>
        <w:numPr>
          <w:ilvl w:val="0"/>
          <w:numId w:val="1"/>
        </w:numPr>
        <w:spacing w:line="259" w:lineRule="auto"/>
        <w:ind w:left="749"/>
        <w:contextualSpacing w:val="0"/>
        <w:rPr>
          <w:sz w:val="16"/>
          <w:szCs w:val="20"/>
          <w:lang w:val="en-US"/>
        </w:rPr>
      </w:pPr>
      <w:r w:rsidRPr="00965CE1">
        <w:rPr>
          <w:sz w:val="16"/>
          <w:szCs w:val="20"/>
          <w:lang w:val="en-US"/>
        </w:rPr>
        <w:t xml:space="preserve">PUSCH (with or without UCI), </w:t>
      </w:r>
    </w:p>
    <w:p w14:paraId="32CEB449"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 xml:space="preserve">SRS-only, </w:t>
      </w:r>
    </w:p>
    <w:p w14:paraId="3EE72A17"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PUCCH-only</w:t>
      </w:r>
    </w:p>
    <w:p w14:paraId="45467877" w14:textId="77777777" w:rsidR="008D24F2" w:rsidRPr="00965CE1" w:rsidRDefault="008D24F2" w:rsidP="008D24F2">
      <w:pPr>
        <w:pStyle w:val="ListParagraph"/>
        <w:spacing w:line="259" w:lineRule="auto"/>
        <w:ind w:left="284"/>
        <w:contextualSpacing w:val="0"/>
        <w:rPr>
          <w:sz w:val="16"/>
          <w:szCs w:val="20"/>
        </w:rPr>
      </w:pPr>
      <w:r w:rsidRPr="00965CE1">
        <w:rPr>
          <w:sz w:val="16"/>
          <w:szCs w:val="20"/>
        </w:rPr>
        <w:t xml:space="preserve">Note: </w:t>
      </w:r>
    </w:p>
    <w:p w14:paraId="3B884B57"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Cat 4 for these channels was already agreed during the study item</w:t>
      </w:r>
    </w:p>
    <w:p w14:paraId="76BF27D6"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This does not preclude the use of Cat 2 for transmission on a LBT bandwidth if it is allowed for the case of transmission on multiple LBT bandwidths</w:t>
      </w:r>
    </w:p>
    <w:p w14:paraId="1E6837C7"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1F308AA9" w14:textId="77777777" w:rsidR="008D24F2" w:rsidRPr="00965CE1" w:rsidRDefault="008D24F2" w:rsidP="008D24F2">
      <w:pPr>
        <w:spacing w:after="0"/>
        <w:ind w:left="284"/>
        <w:rPr>
          <w:sz w:val="16"/>
          <w:lang w:eastAsia="x-none"/>
        </w:rPr>
      </w:pPr>
      <w:r w:rsidRPr="00965CE1">
        <w:rPr>
          <w:sz w:val="16"/>
          <w:lang w:eastAsia="x-none"/>
        </w:rPr>
        <w:t>For initiation of a gNB transmission:</w:t>
      </w:r>
    </w:p>
    <w:p w14:paraId="2444462B"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DRS multiplexed with unicast data</w:t>
      </w:r>
    </w:p>
    <w:p w14:paraId="6A44B21D"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PDCCH and/or PDSCH transmission outside of DRS.</w:t>
      </w:r>
    </w:p>
    <w:p w14:paraId="68720236" w14:textId="77777777" w:rsidR="008D24F2" w:rsidRPr="00965CE1" w:rsidRDefault="008D24F2" w:rsidP="008D24F2">
      <w:pPr>
        <w:spacing w:after="0"/>
        <w:ind w:left="284"/>
        <w:rPr>
          <w:sz w:val="16"/>
          <w:lang w:eastAsia="x-none"/>
        </w:rPr>
      </w:pPr>
      <w:r w:rsidRPr="00965CE1">
        <w:rPr>
          <w:sz w:val="16"/>
          <w:lang w:eastAsia="x-none"/>
        </w:rPr>
        <w:t>Note:</w:t>
      </w:r>
    </w:p>
    <w:p w14:paraId="78CBBF3C" w14:textId="77777777" w:rsidR="008D24F2" w:rsidRPr="00965CE1" w:rsidRDefault="008D24F2" w:rsidP="0067369B">
      <w:pPr>
        <w:numPr>
          <w:ilvl w:val="0"/>
          <w:numId w:val="5"/>
        </w:numPr>
        <w:overflowPunct/>
        <w:autoSpaceDE/>
        <w:autoSpaceDN/>
        <w:adjustRightInd/>
        <w:spacing w:after="0"/>
        <w:ind w:left="1004"/>
        <w:textAlignment w:val="auto"/>
        <w:rPr>
          <w:sz w:val="16"/>
          <w:lang w:eastAsia="x-none"/>
        </w:rPr>
      </w:pPr>
      <w:r w:rsidRPr="00965CE1">
        <w:rPr>
          <w:sz w:val="16"/>
          <w:lang w:eastAsia="x-none"/>
        </w:rPr>
        <w:t>This does not preclude the use of Cat 2 for transmission on a LBT bandwidth if it is allowed for the case of transmission on multiple LBT bandwidths</w:t>
      </w:r>
    </w:p>
    <w:p w14:paraId="3B745709" w14:textId="77777777" w:rsidR="008D24F2" w:rsidRPr="00965CE1" w:rsidRDefault="008D24F2" w:rsidP="008D24F2">
      <w:pPr>
        <w:spacing w:after="0"/>
        <w:ind w:left="284"/>
        <w:rPr>
          <w:sz w:val="16"/>
          <w:lang w:eastAsia="x-none"/>
        </w:rPr>
      </w:pPr>
    </w:p>
    <w:p w14:paraId="793BC005"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04427229" w14:textId="77777777" w:rsidR="008D24F2" w:rsidRPr="00965CE1" w:rsidRDefault="008D24F2" w:rsidP="008D24F2">
      <w:pPr>
        <w:spacing w:after="0"/>
        <w:ind w:left="284"/>
        <w:rPr>
          <w:sz w:val="16"/>
          <w:lang w:eastAsia="x-none"/>
        </w:rPr>
      </w:pPr>
      <w:r w:rsidRPr="00965CE1">
        <w:rPr>
          <w:sz w:val="16"/>
          <w:lang w:eastAsia="x-none"/>
        </w:rPr>
        <w:lastRenderedPageBreak/>
        <w:t>LBT other than Cat4 is not considered for UL transmissions that are part of a RACH procedure that initiate a channel occupancy</w:t>
      </w:r>
    </w:p>
    <w:p w14:paraId="04224991" w14:textId="77777777" w:rsidR="008D24F2" w:rsidRPr="00965CE1" w:rsidRDefault="008D24F2" w:rsidP="0067369B">
      <w:pPr>
        <w:numPr>
          <w:ilvl w:val="0"/>
          <w:numId w:val="5"/>
        </w:numPr>
        <w:overflowPunct/>
        <w:autoSpaceDE/>
        <w:autoSpaceDN/>
        <w:adjustRightInd/>
        <w:spacing w:after="0"/>
        <w:ind w:left="1004"/>
        <w:textAlignment w:val="auto"/>
        <w:rPr>
          <w:sz w:val="18"/>
          <w:lang w:eastAsia="x-none"/>
        </w:rPr>
      </w:pPr>
      <w:r w:rsidRPr="00965CE1">
        <w:rPr>
          <w:sz w:val="16"/>
          <w:lang w:eastAsia="x-none"/>
        </w:rPr>
        <w:t>Note: This does not preclude the use of Cat 2 for transmission on a LBT bandwidth if it is allowed for the case of transmission on multiple LBT bandwidths</w:t>
      </w:r>
    </w:p>
    <w:p w14:paraId="326CFBC5" w14:textId="77777777" w:rsidR="008D24F2" w:rsidRDefault="008D24F2" w:rsidP="008D24F2">
      <w:pPr>
        <w:jc w:val="both"/>
        <w:rPr>
          <w:lang w:eastAsia="zh-CN"/>
        </w:rPr>
      </w:pPr>
    </w:p>
    <w:p w14:paraId="1A0381F8" w14:textId="77777777" w:rsidR="008D24F2" w:rsidRDefault="008D24F2" w:rsidP="008D24F2">
      <w:pPr>
        <w:jc w:val="both"/>
        <w:rPr>
          <w:lang w:eastAsia="zh-CN"/>
        </w:rPr>
      </w:pPr>
      <w:r>
        <w:rPr>
          <w:lang w:eastAsia="zh-CN"/>
        </w:rPr>
        <w:t>Additionally, RAN#83 also concluded the following:</w:t>
      </w:r>
    </w:p>
    <w:p w14:paraId="139DD2ED" w14:textId="77777777" w:rsidR="008D24F2" w:rsidRPr="00965CE1" w:rsidRDefault="008D24F2" w:rsidP="008D24F2">
      <w:pPr>
        <w:widowControl w:val="0"/>
        <w:tabs>
          <w:tab w:val="left" w:pos="1190"/>
        </w:tabs>
        <w:spacing w:after="0"/>
        <w:ind w:left="284"/>
        <w:rPr>
          <w:color w:val="000000" w:themeColor="text1"/>
          <w:sz w:val="16"/>
        </w:rPr>
      </w:pPr>
      <w:r w:rsidRPr="00965CE1">
        <w:rPr>
          <w:color w:val="000000" w:themeColor="text1"/>
          <w:sz w:val="16"/>
        </w:rPr>
        <w:t>conclusion: no discussion about common preamble in RAN1 in Q2/2019; we will come back to this topic in RAN #84 (details will be clarified in the answer to IEEE)</w:t>
      </w:r>
    </w:p>
    <w:p w14:paraId="28B17AAF" w14:textId="77777777" w:rsidR="008D24F2" w:rsidRDefault="008D24F2" w:rsidP="008D24F2">
      <w:pPr>
        <w:jc w:val="both"/>
        <w:rPr>
          <w:lang w:eastAsia="zh-CN"/>
        </w:rPr>
      </w:pPr>
    </w:p>
    <w:p w14:paraId="3BBC41F9" w14:textId="77777777" w:rsidR="008D24F2" w:rsidRDefault="008D24F2" w:rsidP="008D24F2">
      <w:pPr>
        <w:jc w:val="both"/>
        <w:rPr>
          <w:lang w:eastAsia="zh-CN"/>
        </w:rPr>
      </w:pPr>
      <w:r>
        <w:rPr>
          <w:lang w:eastAsia="zh-CN"/>
        </w:rPr>
        <w:t xml:space="preserve">The above referred LS in RP-190745 states: </w:t>
      </w:r>
    </w:p>
    <w:p w14:paraId="403BC25A" w14:textId="77777777" w:rsidR="008D24F2" w:rsidRPr="00965CE1" w:rsidRDefault="008D24F2" w:rsidP="008D24F2">
      <w:pPr>
        <w:ind w:left="284"/>
        <w:jc w:val="both"/>
        <w:rPr>
          <w:color w:val="000000" w:themeColor="text1"/>
          <w:sz w:val="16"/>
          <w:lang w:eastAsia="zh-CN"/>
        </w:rPr>
      </w:pPr>
      <w:r w:rsidRPr="00965CE1">
        <w:rPr>
          <w:color w:val="000000" w:themeColor="text1"/>
          <w:sz w:val="16"/>
          <w:lang w:eastAsia="zh-CN"/>
        </w:rPr>
        <w:t>-</w:t>
      </w:r>
      <w:r w:rsidRPr="00965CE1">
        <w:rPr>
          <w:color w:val="000000" w:themeColor="text1"/>
          <w:sz w:val="16"/>
          <w:lang w:eastAsia="zh-CN"/>
        </w:rPr>
        <w:tab/>
        <w:t>Both RAN1 WG and TSG-RAN have extensively discussed coexistence aspects, but did not find consensus for adopting a preamble for NR-U. As a consequence, and in accordance with the workplan outlined in the NR-U Work Item (http://www.3gpp.org/ftp/tsg_ran/TSG_RAN/TSGR_83/Docs/RP-190706.zip) RAN1 WG will not address proposals any further on adopting a preamble for NR-U.</w:t>
      </w:r>
    </w:p>
    <w:p w14:paraId="4F9BC8D1" w14:textId="77777777" w:rsidR="008D24F2" w:rsidRPr="006B3E98" w:rsidRDefault="008D24F2" w:rsidP="008D24F2">
      <w:pPr>
        <w:ind w:left="284"/>
        <w:jc w:val="both"/>
        <w:rPr>
          <w:color w:val="000000" w:themeColor="text1"/>
          <w:sz w:val="18"/>
          <w:lang w:eastAsia="zh-CN"/>
        </w:rPr>
      </w:pPr>
      <w:r w:rsidRPr="006B3E98">
        <w:rPr>
          <w:color w:val="000000" w:themeColor="text1"/>
          <w:sz w:val="18"/>
          <w:lang w:eastAsia="zh-CN"/>
        </w:rPr>
        <w:t>-</w:t>
      </w:r>
      <w:r w:rsidRPr="006B3E98">
        <w:rPr>
          <w:color w:val="000000" w:themeColor="text1"/>
          <w:sz w:val="18"/>
          <w:lang w:eastAsia="zh-CN"/>
        </w:rPr>
        <w:tab/>
        <w:t xml:space="preserve">Nevertheless, TSG-RAN is open for further discussions on new aspects and arguments regarding coexistence at its next meeting (3-6 June), and will check whether member company views have shifted towards a consensus on a common preamble for NR-U.   </w:t>
      </w:r>
    </w:p>
    <w:p w14:paraId="2673D6C4" w14:textId="77777777" w:rsidR="008D24F2" w:rsidRDefault="008D24F2" w:rsidP="008D24F2">
      <w:pPr>
        <w:jc w:val="both"/>
        <w:rPr>
          <w:lang w:val="en-US" w:eastAsia="zh-CN"/>
        </w:rPr>
      </w:pPr>
      <w:r>
        <w:rPr>
          <w:lang w:val="en-US" w:eastAsia="zh-CN"/>
        </w:rPr>
        <w:t>In RAN1 #96bis, following agreements were made:</w:t>
      </w:r>
    </w:p>
    <w:p w14:paraId="4502D2B4"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Conclusion:</w:t>
      </w:r>
    </w:p>
    <w:p w14:paraId="185A1165"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If a category 2 LBT with a duration of 25 microseconds is required, no changes to the baseline method as followed in LAA for such LBT are needed</w:t>
      </w:r>
    </w:p>
    <w:p w14:paraId="525A068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8"/>
          <w:szCs w:val="21"/>
          <w:highlight w:val="green"/>
        </w:rPr>
        <w:t>Agreement:</w:t>
      </w:r>
    </w:p>
    <w:p w14:paraId="62B9B479" w14:textId="77777777" w:rsidR="008D24F2" w:rsidRPr="006B3E98" w:rsidRDefault="008D24F2" w:rsidP="008D24F2">
      <w:pPr>
        <w:overflowPunct/>
        <w:autoSpaceDE/>
        <w:autoSpaceDN/>
        <w:adjustRightInd/>
        <w:spacing w:after="0"/>
        <w:ind w:left="284"/>
        <w:rPr>
          <w:rFonts w:ascii="Times" w:eastAsia="Batang" w:hAnsi="Times"/>
          <w:kern w:val="24"/>
          <w:sz w:val="18"/>
          <w:szCs w:val="21"/>
        </w:rPr>
      </w:pPr>
      <w:r w:rsidRPr="006B3E98">
        <w:rPr>
          <w:rFonts w:ascii="Times" w:eastAsia="Batang" w:hAnsi="Times"/>
          <w:kern w:val="24"/>
          <w:sz w:val="18"/>
          <w:szCs w:val="21"/>
        </w:rPr>
        <w:t>The following agreement from the SI is updated as shown:</w:t>
      </w:r>
    </w:p>
    <w:p w14:paraId="094D65B8" w14:textId="78FFCD87" w:rsidR="008D24F2" w:rsidRPr="006B3E98" w:rsidRDefault="008D24F2" w:rsidP="008D24F2">
      <w:pPr>
        <w:overflowPunct/>
        <w:autoSpaceDE/>
        <w:autoSpaceDN/>
        <w:adjustRightInd/>
        <w:spacing w:after="0"/>
        <w:ind w:left="284"/>
        <w:rPr>
          <w:rFonts w:eastAsia="Times New Roman"/>
          <w:szCs w:val="24"/>
          <w:lang w:val="en-US"/>
        </w:rPr>
      </w:pPr>
      <w:r w:rsidRPr="006B3E98">
        <w:rPr>
          <w:rFonts w:eastAsia="Times New Roman"/>
          <w:noProof/>
          <w:szCs w:val="24"/>
          <w:lang w:val="en-US" w:eastAsia="ko-KR"/>
        </w:rPr>
        <w:drawing>
          <wp:inline distT="0" distB="0" distL="0" distR="0" wp14:anchorId="3BF203B2" wp14:editId="4E84A538">
            <wp:extent cx="4203938" cy="1425460"/>
            <wp:effectExtent l="0" t="0" r="0" b="0"/>
            <wp:docPr id="7" name="Picture 6">
              <a:extLst xmlns:a="http://schemas.openxmlformats.org/drawingml/2006/main">
                <a:ext uri="{FF2B5EF4-FFF2-40B4-BE49-F238E27FC236}">
                  <a16:creationId xmlns:a16="http://schemas.microsoft.com/office/drawing/2014/main" id="{975439C3-A2D9-4F9B-AD37-BA00B5B2C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75439C3-A2D9-4F9B-AD37-BA00B5B2C9B1}"/>
                        </a:ext>
                      </a:extLst>
                    </pic:cNvPr>
                    <pic:cNvPicPr>
                      <a:picLocks noChangeAspect="1"/>
                    </pic:cNvPicPr>
                  </pic:nvPicPr>
                  <pic:blipFill>
                    <a:blip r:embed="rId37"/>
                    <a:stretch>
                      <a:fillRect/>
                    </a:stretch>
                  </pic:blipFill>
                  <pic:spPr>
                    <a:xfrm>
                      <a:off x="0" y="0"/>
                      <a:ext cx="4203938" cy="1425460"/>
                    </a:xfrm>
                    <a:prstGeom prst="rect">
                      <a:avLst/>
                    </a:prstGeom>
                  </pic:spPr>
                </pic:pic>
              </a:graphicData>
            </a:graphic>
          </wp:inline>
        </w:drawing>
      </w:r>
    </w:p>
    <w:p w14:paraId="7943FC90"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403D0D69"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a UCI-only transmission on PUSCH in a channel occupancy initiated by the UE, Cat4 with lowest channel access priority class value can be used by the UE</w:t>
      </w:r>
    </w:p>
    <w:p w14:paraId="01383A9B"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 </w:t>
      </w:r>
    </w:p>
    <w:p w14:paraId="652D0E65"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0C8E1A7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LBT by a UE prior to transmission of a UL burst within a gNB-initiated channel occupancy as LBE device, for gap durations shorter than 25 microseconds, choose one of the following alternatives</w:t>
      </w:r>
    </w:p>
    <w:p w14:paraId="429A7AD5"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1: Cat 2 LBT can be indicated (FFS: explicit and/or implicit) to the UE if the gap is 16 microseconds (allowing for implementation tolerances)</w:t>
      </w:r>
    </w:p>
    <w:p w14:paraId="3B672647"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2: Cat 2 LBT is not indicated to the UE for gaps less than 25 microseconds</w:t>
      </w:r>
    </w:p>
    <w:p w14:paraId="7F345704"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 xml:space="preserve">Notes (applicable to both alternatives): </w:t>
      </w:r>
    </w:p>
    <w:p w14:paraId="15FB43DE"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means that the gNB ensures that gaps between 16 and 25 microseconds do not occur</w:t>
      </w:r>
    </w:p>
    <w:p w14:paraId="63676899"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doesn’t change the previous agreement for Cat 1 and Cat 2 LBT for gaps of 16 microseconds or less</w:t>
      </w:r>
    </w:p>
    <w:p w14:paraId="1124A454" w14:textId="77777777" w:rsidR="008D24F2" w:rsidRPr="006B3E98" w:rsidRDefault="008D24F2" w:rsidP="0067369B">
      <w:pPr>
        <w:numPr>
          <w:ilvl w:val="0"/>
          <w:numId w:val="6"/>
        </w:numPr>
        <w:overflowPunct/>
        <w:autoSpaceDE/>
        <w:autoSpaceDN/>
        <w:adjustRightInd/>
        <w:spacing w:after="0"/>
        <w:ind w:left="1267"/>
        <w:contextualSpacing/>
        <w:rPr>
          <w:rFonts w:eastAsia="Times New Roman"/>
          <w:sz w:val="16"/>
          <w:szCs w:val="24"/>
          <w:lang w:val="en-US"/>
        </w:rPr>
      </w:pPr>
      <w:r w:rsidRPr="006B3E98">
        <w:rPr>
          <w:rFonts w:ascii="Times" w:eastAsia="Batang" w:hAnsi="Times"/>
          <w:kern w:val="24"/>
          <w:sz w:val="16"/>
        </w:rPr>
        <w:t>FFS: Conditions on channel occupancy after a Cat. 1 or Cat. 2 LBT after a gap of 16 microseconds or less</w:t>
      </w:r>
    </w:p>
    <w:p w14:paraId="45C0EFD3" w14:textId="77777777" w:rsidR="008D24F2" w:rsidRDefault="008D24F2" w:rsidP="008D24F2">
      <w:pPr>
        <w:overflowPunct/>
        <w:autoSpaceDE/>
        <w:autoSpaceDN/>
        <w:adjustRightInd/>
        <w:spacing w:after="0"/>
        <w:ind w:left="1267"/>
        <w:contextualSpacing/>
        <w:rPr>
          <w:rFonts w:eastAsia="Times New Roman"/>
          <w:szCs w:val="24"/>
          <w:lang w:val="en-US"/>
        </w:rPr>
      </w:pPr>
    </w:p>
    <w:p w14:paraId="15BD4C2B" w14:textId="77777777" w:rsidR="008D24F2" w:rsidRDefault="008D24F2" w:rsidP="008D24F2">
      <w:pPr>
        <w:jc w:val="both"/>
        <w:rPr>
          <w:lang w:val="en-US" w:eastAsia="zh-CN"/>
        </w:rPr>
      </w:pPr>
      <w:r>
        <w:rPr>
          <w:lang w:val="en-US" w:eastAsia="zh-CN"/>
        </w:rPr>
        <w:t>In RAN1#97, the agreements were as follows:</w:t>
      </w:r>
    </w:p>
    <w:p w14:paraId="1A1FD149"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51AC91D2"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6462F6E2"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43A634E3" w14:textId="77777777" w:rsidR="008D24F2" w:rsidRPr="00965CE1" w:rsidRDefault="008D24F2" w:rsidP="008D24F2">
      <w:pPr>
        <w:ind w:left="284"/>
        <w:jc w:val="both"/>
        <w:rPr>
          <w:sz w:val="16"/>
          <w:lang w:val="en-US" w:eastAsia="zh-CN"/>
        </w:rPr>
      </w:pPr>
      <w:r w:rsidRPr="00965CE1">
        <w:rPr>
          <w:sz w:val="16"/>
          <w:highlight w:val="green"/>
          <w:lang w:eastAsia="zh-CN"/>
        </w:rPr>
        <w:t>Agreement</w:t>
      </w:r>
      <w:r w:rsidRPr="00965CE1">
        <w:rPr>
          <w:sz w:val="16"/>
          <w:lang w:eastAsia="zh-CN"/>
        </w:rPr>
        <w:t>:</w:t>
      </w:r>
    </w:p>
    <w:p w14:paraId="5A47BACF"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0CD688F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1D50550D"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2DDBA2D9"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lastRenderedPageBreak/>
        <w:t xml:space="preserve">Alt 2: The 16us measurement period is split into two slots with the first slot having a duration 7us and second slot having a duration of 9us. </w:t>
      </w:r>
    </w:p>
    <w:p w14:paraId="5E03317A"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3B8DFC9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511F526B" w14:textId="77777777" w:rsidR="008D24F2" w:rsidRPr="00965CE1" w:rsidRDefault="008D24F2" w:rsidP="008D24F2">
      <w:pPr>
        <w:ind w:left="284"/>
        <w:jc w:val="both"/>
        <w:rPr>
          <w:sz w:val="16"/>
          <w:lang w:eastAsia="zh-CN"/>
        </w:rPr>
      </w:pPr>
      <w:r w:rsidRPr="00965CE1">
        <w:rPr>
          <w:sz w:val="16"/>
          <w:highlight w:val="green"/>
          <w:lang w:eastAsia="zh-CN"/>
        </w:rPr>
        <w:t>Agreement:</w:t>
      </w:r>
    </w:p>
    <w:p w14:paraId="39A9A37F" w14:textId="77777777" w:rsidR="008D24F2" w:rsidRPr="00965CE1" w:rsidRDefault="008D24F2" w:rsidP="008D24F2">
      <w:pPr>
        <w:ind w:left="284"/>
        <w:jc w:val="both"/>
        <w:rPr>
          <w:sz w:val="16"/>
          <w:lang w:val="en-US" w:eastAsia="zh-CN"/>
        </w:rPr>
      </w:pPr>
      <w:r w:rsidRPr="00965CE1">
        <w:rPr>
          <w:sz w:val="16"/>
          <w:lang w:eastAsia="zh-CN"/>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597D3800" w14:textId="77777777" w:rsidR="00BF61B2" w:rsidRDefault="00BF61B2" w:rsidP="00BF61B2">
      <w:pPr>
        <w:jc w:val="both"/>
        <w:rPr>
          <w:lang w:val="en-US" w:eastAsia="zh-CN"/>
        </w:rPr>
      </w:pPr>
      <w:r>
        <w:rPr>
          <w:lang w:val="en-US" w:eastAsia="zh-CN"/>
        </w:rPr>
        <w:t>In RAN1#98, the agreements were as follows:</w:t>
      </w:r>
    </w:p>
    <w:p w14:paraId="33DA46D2" w14:textId="77777777" w:rsidR="00BF61B2" w:rsidRPr="003C735D" w:rsidRDefault="00BF61B2" w:rsidP="00BF61B2">
      <w:pPr>
        <w:rPr>
          <w:sz w:val="16"/>
          <w:lang w:eastAsia="x-none"/>
        </w:rPr>
      </w:pPr>
      <w:r w:rsidRPr="003C735D">
        <w:rPr>
          <w:sz w:val="16"/>
          <w:highlight w:val="green"/>
          <w:lang w:eastAsia="x-none"/>
        </w:rPr>
        <w:t>Agreement:</w:t>
      </w:r>
    </w:p>
    <w:p w14:paraId="57DBB291" w14:textId="77777777" w:rsidR="00BF61B2" w:rsidRPr="003C735D" w:rsidRDefault="00BF61B2" w:rsidP="00BF61B2">
      <w:pPr>
        <w:rPr>
          <w:sz w:val="16"/>
          <w:lang w:eastAsia="x-none"/>
        </w:rPr>
      </w:pPr>
      <w:r w:rsidRPr="003C735D">
        <w:rPr>
          <w:sz w:val="16"/>
          <w:lang w:eastAsia="x-none"/>
        </w:rPr>
        <w:t>For a gNB initiated channel occupancy the reference duration for CWS adjustment is defined as follows.</w:t>
      </w:r>
    </w:p>
    <w:p w14:paraId="225E3B12" w14:textId="77777777" w:rsidR="00BF61B2" w:rsidRPr="003C735D" w:rsidRDefault="00BF61B2" w:rsidP="00BF61B2">
      <w:pPr>
        <w:numPr>
          <w:ilvl w:val="0"/>
          <w:numId w:val="47"/>
        </w:numPr>
        <w:overflowPunct/>
        <w:autoSpaceDE/>
        <w:autoSpaceDN/>
        <w:adjustRightInd/>
        <w:spacing w:after="0"/>
        <w:textAlignment w:val="auto"/>
        <w:rPr>
          <w:sz w:val="16"/>
          <w:lang w:eastAsia="x-none"/>
        </w:rPr>
      </w:pPr>
      <w:r w:rsidRPr="003C735D">
        <w:rPr>
          <w:sz w:val="16"/>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140CE594" w14:textId="77777777" w:rsidR="00BF61B2" w:rsidRPr="003C735D" w:rsidRDefault="00BF61B2" w:rsidP="00BF61B2">
      <w:pPr>
        <w:numPr>
          <w:ilvl w:val="1"/>
          <w:numId w:val="47"/>
        </w:numPr>
        <w:overflowPunct/>
        <w:autoSpaceDE/>
        <w:autoSpaceDN/>
        <w:adjustRightInd/>
        <w:spacing w:after="0"/>
        <w:textAlignment w:val="auto"/>
        <w:rPr>
          <w:sz w:val="16"/>
          <w:lang w:eastAsia="x-none"/>
        </w:rPr>
      </w:pPr>
      <w:r w:rsidRPr="003C735D">
        <w:rPr>
          <w:sz w:val="16"/>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4DD00F8B" w14:textId="77777777" w:rsidR="00BF61B2" w:rsidRPr="003C735D" w:rsidRDefault="00BF61B2" w:rsidP="00BF61B2">
      <w:pPr>
        <w:rPr>
          <w:sz w:val="16"/>
          <w:lang w:eastAsia="x-none"/>
        </w:rPr>
      </w:pPr>
    </w:p>
    <w:p w14:paraId="41F12ADA" w14:textId="77777777" w:rsidR="00BF61B2" w:rsidRPr="003C735D" w:rsidRDefault="00BF61B2" w:rsidP="00BF61B2">
      <w:pPr>
        <w:rPr>
          <w:sz w:val="16"/>
          <w:lang w:eastAsia="x-none"/>
        </w:rPr>
      </w:pPr>
      <w:r w:rsidRPr="003C735D">
        <w:rPr>
          <w:sz w:val="16"/>
          <w:highlight w:val="green"/>
          <w:lang w:eastAsia="x-none"/>
        </w:rPr>
        <w:t>Agreement:</w:t>
      </w:r>
    </w:p>
    <w:p w14:paraId="5C05C17D" w14:textId="77777777" w:rsidR="00BF61B2" w:rsidRPr="003C735D" w:rsidRDefault="00BF61B2" w:rsidP="00BF61B2">
      <w:pPr>
        <w:rPr>
          <w:sz w:val="16"/>
          <w:lang w:eastAsia="x-none"/>
        </w:rPr>
      </w:pPr>
      <w:r w:rsidRPr="003C735D">
        <w:rPr>
          <w:sz w:val="16"/>
          <w:lang w:eastAsia="x-none"/>
        </w:rPr>
        <w:t>For a UE initiated channel occupancy the reference duration for CWS adjustment is defined as follows.</w:t>
      </w:r>
    </w:p>
    <w:p w14:paraId="63DCBF82" w14:textId="77777777" w:rsidR="00BF61B2" w:rsidRPr="003C735D" w:rsidRDefault="00BF61B2" w:rsidP="00BF61B2">
      <w:pPr>
        <w:numPr>
          <w:ilvl w:val="0"/>
          <w:numId w:val="47"/>
        </w:numPr>
        <w:overflowPunct/>
        <w:autoSpaceDE/>
        <w:autoSpaceDN/>
        <w:adjustRightInd/>
        <w:spacing w:after="0"/>
        <w:textAlignment w:val="auto"/>
        <w:rPr>
          <w:sz w:val="16"/>
          <w:lang w:eastAsia="x-none"/>
        </w:rPr>
      </w:pPr>
      <w:r w:rsidRPr="003C735D">
        <w:rPr>
          <w:sz w:val="16"/>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26ABDC08" w14:textId="77777777" w:rsidR="00BF61B2" w:rsidRPr="003C735D" w:rsidRDefault="00BF61B2" w:rsidP="00BF61B2">
      <w:pPr>
        <w:numPr>
          <w:ilvl w:val="1"/>
          <w:numId w:val="47"/>
        </w:numPr>
        <w:overflowPunct/>
        <w:autoSpaceDE/>
        <w:autoSpaceDN/>
        <w:adjustRightInd/>
        <w:spacing w:after="0"/>
        <w:textAlignment w:val="auto"/>
        <w:rPr>
          <w:sz w:val="16"/>
          <w:lang w:eastAsia="x-none"/>
        </w:rPr>
      </w:pPr>
      <w:r w:rsidRPr="003C735D">
        <w:rPr>
          <w:sz w:val="16"/>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2A24F7C6" w14:textId="77777777" w:rsidR="00BF61B2" w:rsidRPr="003C735D" w:rsidRDefault="00BF61B2" w:rsidP="00BF61B2">
      <w:pPr>
        <w:rPr>
          <w:sz w:val="16"/>
          <w:lang w:eastAsia="x-none"/>
        </w:rPr>
      </w:pPr>
    </w:p>
    <w:p w14:paraId="67422ABD" w14:textId="77777777" w:rsidR="00BF61B2" w:rsidRPr="003C735D" w:rsidRDefault="00BF61B2" w:rsidP="00BF61B2">
      <w:pPr>
        <w:rPr>
          <w:sz w:val="16"/>
          <w:lang w:eastAsia="x-none"/>
        </w:rPr>
      </w:pPr>
      <w:r w:rsidRPr="003C735D">
        <w:rPr>
          <w:sz w:val="16"/>
          <w:highlight w:val="green"/>
          <w:lang w:eastAsia="x-none"/>
        </w:rPr>
        <w:t>Agreement:</w:t>
      </w:r>
    </w:p>
    <w:p w14:paraId="706E7D42" w14:textId="77777777" w:rsidR="00BF61B2" w:rsidRPr="003C735D" w:rsidRDefault="00BF61B2" w:rsidP="00BF61B2">
      <w:pPr>
        <w:rPr>
          <w:sz w:val="16"/>
          <w:lang w:eastAsia="x-none"/>
        </w:rPr>
      </w:pPr>
      <w:r w:rsidRPr="003C735D">
        <w:rPr>
          <w:sz w:val="16"/>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59C83CB2" w14:textId="77777777" w:rsidR="00BF61B2" w:rsidRPr="003C735D" w:rsidRDefault="00BF61B2" w:rsidP="00BF61B2">
      <w:pPr>
        <w:numPr>
          <w:ilvl w:val="0"/>
          <w:numId w:val="46"/>
        </w:numPr>
        <w:overflowPunct/>
        <w:autoSpaceDE/>
        <w:autoSpaceDN/>
        <w:adjustRightInd/>
        <w:spacing w:after="0"/>
        <w:textAlignment w:val="auto"/>
        <w:rPr>
          <w:sz w:val="16"/>
          <w:lang w:eastAsia="x-none"/>
        </w:rPr>
      </w:pPr>
      <w:r w:rsidRPr="003C735D">
        <w:rPr>
          <w:sz w:val="16"/>
          <w:lang w:eastAsia="x-none"/>
        </w:rPr>
        <w:t>FFS: Details of CWS adjustment based on the reception of a successful transmission</w:t>
      </w:r>
    </w:p>
    <w:p w14:paraId="71CD4BE8" w14:textId="77777777" w:rsidR="00BF61B2" w:rsidRPr="003C735D" w:rsidRDefault="00BF61B2" w:rsidP="00BF61B2">
      <w:pPr>
        <w:numPr>
          <w:ilvl w:val="0"/>
          <w:numId w:val="46"/>
        </w:numPr>
        <w:overflowPunct/>
        <w:autoSpaceDE/>
        <w:autoSpaceDN/>
        <w:adjustRightInd/>
        <w:spacing w:after="0"/>
        <w:textAlignment w:val="auto"/>
        <w:rPr>
          <w:sz w:val="16"/>
          <w:lang w:eastAsia="x-none"/>
        </w:rPr>
      </w:pPr>
      <w:r w:rsidRPr="003C735D">
        <w:rPr>
          <w:sz w:val="16"/>
          <w:lang w:eastAsia="x-none"/>
        </w:rPr>
        <w:t>FFS: Handling of PUCCH/PRACH/SRS and PUSCH without UL-SCH</w:t>
      </w:r>
    </w:p>
    <w:p w14:paraId="2DAD4195" w14:textId="77777777" w:rsidR="008D24F2" w:rsidRPr="00BF61B2" w:rsidRDefault="008D24F2" w:rsidP="008D24F2">
      <w:pPr>
        <w:jc w:val="both"/>
      </w:pPr>
    </w:p>
    <w:sectPr w:rsidR="008D24F2" w:rsidRPr="00BF61B2" w:rsidSect="00FD157D">
      <w:headerReference w:type="default" r:id="rId38"/>
      <w:foot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5DED9" w14:textId="77777777" w:rsidR="000F1CD2" w:rsidRDefault="000F1CD2">
      <w:r>
        <w:separator/>
      </w:r>
    </w:p>
  </w:endnote>
  <w:endnote w:type="continuationSeparator" w:id="0">
    <w:p w14:paraId="53F354A2" w14:textId="77777777" w:rsidR="000F1CD2" w:rsidRDefault="000F1CD2">
      <w:r>
        <w:continuationSeparator/>
      </w:r>
    </w:p>
  </w:endnote>
  <w:endnote w:type="continuationNotice" w:id="1">
    <w:p w14:paraId="38F8A37F" w14:textId="77777777" w:rsidR="000F1CD2" w:rsidRDefault="000F1C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Ericsson Capital TT">
    <w:altName w:val="Cambria"/>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宋体">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D3AEE" w14:textId="77777777" w:rsidR="000F1CD2" w:rsidRDefault="000F1C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F9A87" w14:textId="77777777" w:rsidR="000F1CD2" w:rsidRDefault="000F1CD2">
      <w:r>
        <w:separator/>
      </w:r>
    </w:p>
  </w:footnote>
  <w:footnote w:type="continuationSeparator" w:id="0">
    <w:p w14:paraId="73239645" w14:textId="77777777" w:rsidR="000F1CD2" w:rsidRDefault="000F1CD2">
      <w:r>
        <w:continuationSeparator/>
      </w:r>
    </w:p>
  </w:footnote>
  <w:footnote w:type="continuationNotice" w:id="1">
    <w:p w14:paraId="7EC619D9" w14:textId="77777777" w:rsidR="000F1CD2" w:rsidRDefault="000F1C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2ADD8" w14:textId="77777777" w:rsidR="000F1CD2" w:rsidRDefault="000F1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6F34E9"/>
    <w:multiLevelType w:val="singleLevel"/>
    <w:tmpl w:val="AD6F34E9"/>
    <w:lvl w:ilvl="0">
      <w:start w:val="1"/>
      <w:numFmt w:val="bullet"/>
      <w:lvlText w:val=""/>
      <w:lvlJc w:val="left"/>
      <w:pPr>
        <w:ind w:left="420" w:hanging="420"/>
      </w:pPr>
      <w:rPr>
        <w:rFonts w:ascii="Wingdings" w:hAnsi="Wingdings" w:hint="default"/>
      </w:rPr>
    </w:lvl>
  </w:abstractNum>
  <w:abstractNum w:abstractNumId="1"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8F365B"/>
    <w:multiLevelType w:val="hybridMultilevel"/>
    <w:tmpl w:val="3458A0C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8BF4268"/>
    <w:multiLevelType w:val="hybridMultilevel"/>
    <w:tmpl w:val="ABD6B97E"/>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CC0D9A"/>
    <w:multiLevelType w:val="hybridMultilevel"/>
    <w:tmpl w:val="819CD874"/>
    <w:lvl w:ilvl="0" w:tplc="82E40B8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E154C"/>
    <w:multiLevelType w:val="hybridMultilevel"/>
    <w:tmpl w:val="5D2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1CA3413B"/>
    <w:multiLevelType w:val="hybridMultilevel"/>
    <w:tmpl w:val="6ED2F02E"/>
    <w:lvl w:ilvl="0" w:tplc="DB665950">
      <w:start w:val="1"/>
      <w:numFmt w:val="bullet"/>
      <w:lvlText w:val=""/>
      <w:lvlJc w:val="left"/>
      <w:pPr>
        <w:tabs>
          <w:tab w:val="num" w:pos="720"/>
        </w:tabs>
        <w:ind w:left="720" w:hanging="360"/>
      </w:pPr>
      <w:rPr>
        <w:rFonts w:ascii="Symbol" w:hAnsi="Symbol" w:hint="default"/>
      </w:rPr>
    </w:lvl>
    <w:lvl w:ilvl="1" w:tplc="D8E45D0C" w:tentative="1">
      <w:start w:val="1"/>
      <w:numFmt w:val="bullet"/>
      <w:lvlText w:val=""/>
      <w:lvlJc w:val="left"/>
      <w:pPr>
        <w:tabs>
          <w:tab w:val="num" w:pos="1440"/>
        </w:tabs>
        <w:ind w:left="1440" w:hanging="360"/>
      </w:pPr>
      <w:rPr>
        <w:rFonts w:ascii="Symbol" w:hAnsi="Symbol" w:hint="default"/>
      </w:rPr>
    </w:lvl>
    <w:lvl w:ilvl="2" w:tplc="EC88D4F8" w:tentative="1">
      <w:start w:val="1"/>
      <w:numFmt w:val="bullet"/>
      <w:lvlText w:val=""/>
      <w:lvlJc w:val="left"/>
      <w:pPr>
        <w:tabs>
          <w:tab w:val="num" w:pos="2160"/>
        </w:tabs>
        <w:ind w:left="2160" w:hanging="360"/>
      </w:pPr>
      <w:rPr>
        <w:rFonts w:ascii="Symbol" w:hAnsi="Symbol" w:hint="default"/>
      </w:rPr>
    </w:lvl>
    <w:lvl w:ilvl="3" w:tplc="DC0C40D8" w:tentative="1">
      <w:start w:val="1"/>
      <w:numFmt w:val="bullet"/>
      <w:lvlText w:val=""/>
      <w:lvlJc w:val="left"/>
      <w:pPr>
        <w:tabs>
          <w:tab w:val="num" w:pos="2880"/>
        </w:tabs>
        <w:ind w:left="2880" w:hanging="360"/>
      </w:pPr>
      <w:rPr>
        <w:rFonts w:ascii="Symbol" w:hAnsi="Symbol" w:hint="default"/>
      </w:rPr>
    </w:lvl>
    <w:lvl w:ilvl="4" w:tplc="0F4AFD1C" w:tentative="1">
      <w:start w:val="1"/>
      <w:numFmt w:val="bullet"/>
      <w:lvlText w:val=""/>
      <w:lvlJc w:val="left"/>
      <w:pPr>
        <w:tabs>
          <w:tab w:val="num" w:pos="3600"/>
        </w:tabs>
        <w:ind w:left="3600" w:hanging="360"/>
      </w:pPr>
      <w:rPr>
        <w:rFonts w:ascii="Symbol" w:hAnsi="Symbol" w:hint="default"/>
      </w:rPr>
    </w:lvl>
    <w:lvl w:ilvl="5" w:tplc="D062D112" w:tentative="1">
      <w:start w:val="1"/>
      <w:numFmt w:val="bullet"/>
      <w:lvlText w:val=""/>
      <w:lvlJc w:val="left"/>
      <w:pPr>
        <w:tabs>
          <w:tab w:val="num" w:pos="4320"/>
        </w:tabs>
        <w:ind w:left="4320" w:hanging="360"/>
      </w:pPr>
      <w:rPr>
        <w:rFonts w:ascii="Symbol" w:hAnsi="Symbol" w:hint="default"/>
      </w:rPr>
    </w:lvl>
    <w:lvl w:ilvl="6" w:tplc="3E4685C4" w:tentative="1">
      <w:start w:val="1"/>
      <w:numFmt w:val="bullet"/>
      <w:lvlText w:val=""/>
      <w:lvlJc w:val="left"/>
      <w:pPr>
        <w:tabs>
          <w:tab w:val="num" w:pos="5040"/>
        </w:tabs>
        <w:ind w:left="5040" w:hanging="360"/>
      </w:pPr>
      <w:rPr>
        <w:rFonts w:ascii="Symbol" w:hAnsi="Symbol" w:hint="default"/>
      </w:rPr>
    </w:lvl>
    <w:lvl w:ilvl="7" w:tplc="5ABAFFCA" w:tentative="1">
      <w:start w:val="1"/>
      <w:numFmt w:val="bullet"/>
      <w:lvlText w:val=""/>
      <w:lvlJc w:val="left"/>
      <w:pPr>
        <w:tabs>
          <w:tab w:val="num" w:pos="5760"/>
        </w:tabs>
        <w:ind w:left="5760" w:hanging="360"/>
      </w:pPr>
      <w:rPr>
        <w:rFonts w:ascii="Symbol" w:hAnsi="Symbol" w:hint="default"/>
      </w:rPr>
    </w:lvl>
    <w:lvl w:ilvl="8" w:tplc="7A06930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B5922"/>
    <w:multiLevelType w:val="hybridMultilevel"/>
    <w:tmpl w:val="69206E76"/>
    <w:lvl w:ilvl="0" w:tplc="3AA2E502">
      <w:start w:val="1"/>
      <w:numFmt w:val="bullet"/>
      <w:lvlText w:val=""/>
      <w:lvlJc w:val="left"/>
      <w:pPr>
        <w:tabs>
          <w:tab w:val="num" w:pos="720"/>
        </w:tabs>
        <w:ind w:left="720" w:hanging="360"/>
      </w:pPr>
      <w:rPr>
        <w:rFonts w:ascii="Symbol" w:hAnsi="Symbol" w:hint="default"/>
      </w:rPr>
    </w:lvl>
    <w:lvl w:ilvl="1" w:tplc="12E88EC8">
      <w:start w:val="238"/>
      <w:numFmt w:val="bullet"/>
      <w:lvlText w:val=""/>
      <w:lvlJc w:val="left"/>
      <w:pPr>
        <w:tabs>
          <w:tab w:val="num" w:pos="1440"/>
        </w:tabs>
        <w:ind w:left="1440" w:hanging="360"/>
      </w:pPr>
      <w:rPr>
        <w:rFonts w:ascii="Wingdings" w:hAnsi="Wingdings" w:hint="default"/>
      </w:rPr>
    </w:lvl>
    <w:lvl w:ilvl="2" w:tplc="1C5412F0" w:tentative="1">
      <w:start w:val="1"/>
      <w:numFmt w:val="bullet"/>
      <w:lvlText w:val=""/>
      <w:lvlJc w:val="left"/>
      <w:pPr>
        <w:tabs>
          <w:tab w:val="num" w:pos="2160"/>
        </w:tabs>
        <w:ind w:left="2160" w:hanging="360"/>
      </w:pPr>
      <w:rPr>
        <w:rFonts w:ascii="Symbol" w:hAnsi="Symbol" w:hint="default"/>
      </w:rPr>
    </w:lvl>
    <w:lvl w:ilvl="3" w:tplc="0142B608" w:tentative="1">
      <w:start w:val="1"/>
      <w:numFmt w:val="bullet"/>
      <w:lvlText w:val=""/>
      <w:lvlJc w:val="left"/>
      <w:pPr>
        <w:tabs>
          <w:tab w:val="num" w:pos="2880"/>
        </w:tabs>
        <w:ind w:left="2880" w:hanging="360"/>
      </w:pPr>
      <w:rPr>
        <w:rFonts w:ascii="Symbol" w:hAnsi="Symbol" w:hint="default"/>
      </w:rPr>
    </w:lvl>
    <w:lvl w:ilvl="4" w:tplc="C80E7056" w:tentative="1">
      <w:start w:val="1"/>
      <w:numFmt w:val="bullet"/>
      <w:lvlText w:val=""/>
      <w:lvlJc w:val="left"/>
      <w:pPr>
        <w:tabs>
          <w:tab w:val="num" w:pos="3600"/>
        </w:tabs>
        <w:ind w:left="3600" w:hanging="360"/>
      </w:pPr>
      <w:rPr>
        <w:rFonts w:ascii="Symbol" w:hAnsi="Symbol" w:hint="default"/>
      </w:rPr>
    </w:lvl>
    <w:lvl w:ilvl="5" w:tplc="364E99B6" w:tentative="1">
      <w:start w:val="1"/>
      <w:numFmt w:val="bullet"/>
      <w:lvlText w:val=""/>
      <w:lvlJc w:val="left"/>
      <w:pPr>
        <w:tabs>
          <w:tab w:val="num" w:pos="4320"/>
        </w:tabs>
        <w:ind w:left="4320" w:hanging="360"/>
      </w:pPr>
      <w:rPr>
        <w:rFonts w:ascii="Symbol" w:hAnsi="Symbol" w:hint="default"/>
      </w:rPr>
    </w:lvl>
    <w:lvl w:ilvl="6" w:tplc="5860DDD4" w:tentative="1">
      <w:start w:val="1"/>
      <w:numFmt w:val="bullet"/>
      <w:lvlText w:val=""/>
      <w:lvlJc w:val="left"/>
      <w:pPr>
        <w:tabs>
          <w:tab w:val="num" w:pos="5040"/>
        </w:tabs>
        <w:ind w:left="5040" w:hanging="360"/>
      </w:pPr>
      <w:rPr>
        <w:rFonts w:ascii="Symbol" w:hAnsi="Symbol" w:hint="default"/>
      </w:rPr>
    </w:lvl>
    <w:lvl w:ilvl="7" w:tplc="B89E084E" w:tentative="1">
      <w:start w:val="1"/>
      <w:numFmt w:val="bullet"/>
      <w:lvlText w:val=""/>
      <w:lvlJc w:val="left"/>
      <w:pPr>
        <w:tabs>
          <w:tab w:val="num" w:pos="5760"/>
        </w:tabs>
        <w:ind w:left="5760" w:hanging="360"/>
      </w:pPr>
      <w:rPr>
        <w:rFonts w:ascii="Symbol" w:hAnsi="Symbol" w:hint="default"/>
      </w:rPr>
    </w:lvl>
    <w:lvl w:ilvl="8" w:tplc="FBF0D5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4C02117"/>
    <w:multiLevelType w:val="hybridMultilevel"/>
    <w:tmpl w:val="9844D96C"/>
    <w:lvl w:ilvl="0" w:tplc="1512951C">
      <w:start w:val="3"/>
      <w:numFmt w:val="bullet"/>
      <w:lvlText w:val="-"/>
      <w:lvlJc w:val="left"/>
      <w:pPr>
        <w:ind w:left="785" w:hanging="36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5" w15:restartNumberingAfterBreak="0">
    <w:nsid w:val="29420290"/>
    <w:multiLevelType w:val="hybridMultilevel"/>
    <w:tmpl w:val="FF94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ED141C"/>
    <w:multiLevelType w:val="hybridMultilevel"/>
    <w:tmpl w:val="7922B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B67848"/>
    <w:multiLevelType w:val="hybridMultilevel"/>
    <w:tmpl w:val="4594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42EC5"/>
    <w:multiLevelType w:val="hybridMultilevel"/>
    <w:tmpl w:val="7D96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086FF9"/>
    <w:multiLevelType w:val="hybridMultilevel"/>
    <w:tmpl w:val="E82E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780229"/>
    <w:multiLevelType w:val="hybridMultilevel"/>
    <w:tmpl w:val="394A3426"/>
    <w:lvl w:ilvl="0" w:tplc="04090001">
      <w:start w:val="1"/>
      <w:numFmt w:val="bullet"/>
      <w:lvlText w:val=""/>
      <w:lvlJc w:val="left"/>
      <w:pPr>
        <w:ind w:left="492" w:hanging="360"/>
      </w:pPr>
      <w:rPr>
        <w:rFonts w:ascii="Symbol" w:hAnsi="Symbol" w:hint="default"/>
      </w:rPr>
    </w:lvl>
    <w:lvl w:ilvl="1" w:tplc="04090003">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1" w15:restartNumberingAfterBreak="0">
    <w:nsid w:val="3AA46647"/>
    <w:multiLevelType w:val="hybridMultilevel"/>
    <w:tmpl w:val="674A0DD2"/>
    <w:lvl w:ilvl="0" w:tplc="80C6B124">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636"/>
        </w:tabs>
        <w:ind w:left="1636" w:hanging="360"/>
      </w:pPr>
    </w:lvl>
    <w:lvl w:ilvl="2" w:tplc="0409001B">
      <w:start w:val="1"/>
      <w:numFmt w:val="lowerRoman"/>
      <w:lvlText w:val="%3."/>
      <w:lvlJc w:val="right"/>
      <w:pPr>
        <w:tabs>
          <w:tab w:val="num" w:pos="4428"/>
        </w:tabs>
        <w:ind w:left="4428" w:hanging="180"/>
      </w:pPr>
    </w:lvl>
    <w:lvl w:ilvl="3" w:tplc="0409000F">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22" w15:restartNumberingAfterBreak="0">
    <w:nsid w:val="3BA9766B"/>
    <w:multiLevelType w:val="hybridMultilevel"/>
    <w:tmpl w:val="9710E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E47601A"/>
    <w:multiLevelType w:val="hybridMultilevel"/>
    <w:tmpl w:val="270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E64344"/>
    <w:multiLevelType w:val="hybridMultilevel"/>
    <w:tmpl w:val="3D9E3D24"/>
    <w:lvl w:ilvl="0" w:tplc="882A3352">
      <w:start w:val="1"/>
      <w:numFmt w:val="bullet"/>
      <w:lvlText w:val="-"/>
      <w:lvlJc w:val="left"/>
      <w:pPr>
        <w:ind w:left="1160" w:hanging="360"/>
      </w:pPr>
      <w:rPr>
        <w:rFonts w:ascii="Times New Roman" w:eastAsia="Batang"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6" w15:restartNumberingAfterBreak="0">
    <w:nsid w:val="3FAD238F"/>
    <w:multiLevelType w:val="hybridMultilevel"/>
    <w:tmpl w:val="9CFA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62F3E7B"/>
    <w:multiLevelType w:val="hybridMultilevel"/>
    <w:tmpl w:val="5B3430BC"/>
    <w:lvl w:ilvl="0" w:tplc="2BDABFE6">
      <w:start w:val="1"/>
      <w:numFmt w:val="bullet"/>
      <w:lvlText w:val=""/>
      <w:lvlJc w:val="left"/>
      <w:pPr>
        <w:tabs>
          <w:tab w:val="num" w:pos="720"/>
        </w:tabs>
        <w:ind w:left="720" w:hanging="360"/>
      </w:pPr>
      <w:rPr>
        <w:rFonts w:ascii="Symbol" w:hAnsi="Symbol" w:hint="default"/>
      </w:rPr>
    </w:lvl>
    <w:lvl w:ilvl="1" w:tplc="8676F39C">
      <w:start w:val="270"/>
      <w:numFmt w:val="bullet"/>
      <w:lvlText w:val="o"/>
      <w:lvlJc w:val="left"/>
      <w:pPr>
        <w:tabs>
          <w:tab w:val="num" w:pos="1440"/>
        </w:tabs>
        <w:ind w:left="1440" w:hanging="360"/>
      </w:pPr>
      <w:rPr>
        <w:rFonts w:ascii="Courier New" w:hAnsi="Courier New" w:hint="default"/>
      </w:rPr>
    </w:lvl>
    <w:lvl w:ilvl="2" w:tplc="6FF22448" w:tentative="1">
      <w:start w:val="1"/>
      <w:numFmt w:val="bullet"/>
      <w:lvlText w:val=""/>
      <w:lvlJc w:val="left"/>
      <w:pPr>
        <w:tabs>
          <w:tab w:val="num" w:pos="2160"/>
        </w:tabs>
        <w:ind w:left="2160" w:hanging="360"/>
      </w:pPr>
      <w:rPr>
        <w:rFonts w:ascii="Symbol" w:hAnsi="Symbol" w:hint="default"/>
      </w:rPr>
    </w:lvl>
    <w:lvl w:ilvl="3" w:tplc="4FEA3F64" w:tentative="1">
      <w:start w:val="1"/>
      <w:numFmt w:val="bullet"/>
      <w:lvlText w:val=""/>
      <w:lvlJc w:val="left"/>
      <w:pPr>
        <w:tabs>
          <w:tab w:val="num" w:pos="2880"/>
        </w:tabs>
        <w:ind w:left="2880" w:hanging="360"/>
      </w:pPr>
      <w:rPr>
        <w:rFonts w:ascii="Symbol" w:hAnsi="Symbol" w:hint="default"/>
      </w:rPr>
    </w:lvl>
    <w:lvl w:ilvl="4" w:tplc="608AEE2C" w:tentative="1">
      <w:start w:val="1"/>
      <w:numFmt w:val="bullet"/>
      <w:lvlText w:val=""/>
      <w:lvlJc w:val="left"/>
      <w:pPr>
        <w:tabs>
          <w:tab w:val="num" w:pos="3600"/>
        </w:tabs>
        <w:ind w:left="3600" w:hanging="360"/>
      </w:pPr>
      <w:rPr>
        <w:rFonts w:ascii="Symbol" w:hAnsi="Symbol" w:hint="default"/>
      </w:rPr>
    </w:lvl>
    <w:lvl w:ilvl="5" w:tplc="A9C42EAC" w:tentative="1">
      <w:start w:val="1"/>
      <w:numFmt w:val="bullet"/>
      <w:lvlText w:val=""/>
      <w:lvlJc w:val="left"/>
      <w:pPr>
        <w:tabs>
          <w:tab w:val="num" w:pos="4320"/>
        </w:tabs>
        <w:ind w:left="4320" w:hanging="360"/>
      </w:pPr>
      <w:rPr>
        <w:rFonts w:ascii="Symbol" w:hAnsi="Symbol" w:hint="default"/>
      </w:rPr>
    </w:lvl>
    <w:lvl w:ilvl="6" w:tplc="EAB0E512" w:tentative="1">
      <w:start w:val="1"/>
      <w:numFmt w:val="bullet"/>
      <w:lvlText w:val=""/>
      <w:lvlJc w:val="left"/>
      <w:pPr>
        <w:tabs>
          <w:tab w:val="num" w:pos="5040"/>
        </w:tabs>
        <w:ind w:left="5040" w:hanging="360"/>
      </w:pPr>
      <w:rPr>
        <w:rFonts w:ascii="Symbol" w:hAnsi="Symbol" w:hint="default"/>
      </w:rPr>
    </w:lvl>
    <w:lvl w:ilvl="7" w:tplc="70864EC4" w:tentative="1">
      <w:start w:val="1"/>
      <w:numFmt w:val="bullet"/>
      <w:lvlText w:val=""/>
      <w:lvlJc w:val="left"/>
      <w:pPr>
        <w:tabs>
          <w:tab w:val="num" w:pos="5760"/>
        </w:tabs>
        <w:ind w:left="5760" w:hanging="360"/>
      </w:pPr>
      <w:rPr>
        <w:rFonts w:ascii="Symbol" w:hAnsi="Symbol" w:hint="default"/>
      </w:rPr>
    </w:lvl>
    <w:lvl w:ilvl="8" w:tplc="45D202A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6CB0FF8"/>
    <w:multiLevelType w:val="hybridMultilevel"/>
    <w:tmpl w:val="8C1EF7AA"/>
    <w:lvl w:ilvl="0" w:tplc="F58EE370">
      <w:start w:val="1"/>
      <w:numFmt w:val="bullet"/>
      <w:lvlText w:val=""/>
      <w:lvlJc w:val="left"/>
      <w:pPr>
        <w:tabs>
          <w:tab w:val="num" w:pos="720"/>
        </w:tabs>
        <w:ind w:left="720" w:hanging="360"/>
      </w:pPr>
      <w:rPr>
        <w:rFonts w:ascii="Symbol" w:hAnsi="Symbol" w:hint="default"/>
      </w:rPr>
    </w:lvl>
    <w:lvl w:ilvl="1" w:tplc="C2A49FA2">
      <w:start w:val="238"/>
      <w:numFmt w:val="bullet"/>
      <w:lvlText w:val="o"/>
      <w:lvlJc w:val="left"/>
      <w:pPr>
        <w:tabs>
          <w:tab w:val="num" w:pos="1440"/>
        </w:tabs>
        <w:ind w:left="1440" w:hanging="360"/>
      </w:pPr>
      <w:rPr>
        <w:rFonts w:ascii="Courier New" w:hAnsi="Courier New" w:hint="default"/>
      </w:rPr>
    </w:lvl>
    <w:lvl w:ilvl="2" w:tplc="9A5EA6E4" w:tentative="1">
      <w:start w:val="1"/>
      <w:numFmt w:val="bullet"/>
      <w:lvlText w:val=""/>
      <w:lvlJc w:val="left"/>
      <w:pPr>
        <w:tabs>
          <w:tab w:val="num" w:pos="2160"/>
        </w:tabs>
        <w:ind w:left="2160" w:hanging="360"/>
      </w:pPr>
      <w:rPr>
        <w:rFonts w:ascii="Symbol" w:hAnsi="Symbol" w:hint="default"/>
      </w:rPr>
    </w:lvl>
    <w:lvl w:ilvl="3" w:tplc="E3DE39EA" w:tentative="1">
      <w:start w:val="1"/>
      <w:numFmt w:val="bullet"/>
      <w:lvlText w:val=""/>
      <w:lvlJc w:val="left"/>
      <w:pPr>
        <w:tabs>
          <w:tab w:val="num" w:pos="2880"/>
        </w:tabs>
        <w:ind w:left="2880" w:hanging="360"/>
      </w:pPr>
      <w:rPr>
        <w:rFonts w:ascii="Symbol" w:hAnsi="Symbol" w:hint="default"/>
      </w:rPr>
    </w:lvl>
    <w:lvl w:ilvl="4" w:tplc="3732D6C8" w:tentative="1">
      <w:start w:val="1"/>
      <w:numFmt w:val="bullet"/>
      <w:lvlText w:val=""/>
      <w:lvlJc w:val="left"/>
      <w:pPr>
        <w:tabs>
          <w:tab w:val="num" w:pos="3600"/>
        </w:tabs>
        <w:ind w:left="3600" w:hanging="360"/>
      </w:pPr>
      <w:rPr>
        <w:rFonts w:ascii="Symbol" w:hAnsi="Symbol" w:hint="default"/>
      </w:rPr>
    </w:lvl>
    <w:lvl w:ilvl="5" w:tplc="74A42EA4" w:tentative="1">
      <w:start w:val="1"/>
      <w:numFmt w:val="bullet"/>
      <w:lvlText w:val=""/>
      <w:lvlJc w:val="left"/>
      <w:pPr>
        <w:tabs>
          <w:tab w:val="num" w:pos="4320"/>
        </w:tabs>
        <w:ind w:left="4320" w:hanging="360"/>
      </w:pPr>
      <w:rPr>
        <w:rFonts w:ascii="Symbol" w:hAnsi="Symbol" w:hint="default"/>
      </w:rPr>
    </w:lvl>
    <w:lvl w:ilvl="6" w:tplc="9F88BA08" w:tentative="1">
      <w:start w:val="1"/>
      <w:numFmt w:val="bullet"/>
      <w:lvlText w:val=""/>
      <w:lvlJc w:val="left"/>
      <w:pPr>
        <w:tabs>
          <w:tab w:val="num" w:pos="5040"/>
        </w:tabs>
        <w:ind w:left="5040" w:hanging="360"/>
      </w:pPr>
      <w:rPr>
        <w:rFonts w:ascii="Symbol" w:hAnsi="Symbol" w:hint="default"/>
      </w:rPr>
    </w:lvl>
    <w:lvl w:ilvl="7" w:tplc="57885BAE" w:tentative="1">
      <w:start w:val="1"/>
      <w:numFmt w:val="bullet"/>
      <w:lvlText w:val=""/>
      <w:lvlJc w:val="left"/>
      <w:pPr>
        <w:tabs>
          <w:tab w:val="num" w:pos="5760"/>
        </w:tabs>
        <w:ind w:left="5760" w:hanging="360"/>
      </w:pPr>
      <w:rPr>
        <w:rFonts w:ascii="Symbol" w:hAnsi="Symbol" w:hint="default"/>
      </w:rPr>
    </w:lvl>
    <w:lvl w:ilvl="8" w:tplc="ACA009E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7A07869"/>
    <w:multiLevelType w:val="hybridMultilevel"/>
    <w:tmpl w:val="45C286A6"/>
    <w:lvl w:ilvl="0" w:tplc="1512951C">
      <w:start w:val="3"/>
      <w:numFmt w:val="bullet"/>
      <w:lvlText w:val="-"/>
      <w:lvlJc w:val="left"/>
      <w:pPr>
        <w:ind w:left="1016" w:hanging="400"/>
      </w:pPr>
      <w:rPr>
        <w:rFonts w:ascii="Times New Roman" w:eastAsia="SimSun" w:hAnsi="Times New Roman" w:cs="Times New Roman" w:hint="default"/>
      </w:rPr>
    </w:lvl>
    <w:lvl w:ilvl="1" w:tplc="04090003">
      <w:start w:val="1"/>
      <w:numFmt w:val="bullet"/>
      <w:lvlText w:val=""/>
      <w:lvlJc w:val="left"/>
      <w:pPr>
        <w:ind w:left="1416" w:hanging="400"/>
      </w:pPr>
      <w:rPr>
        <w:rFonts w:ascii="Wingdings" w:hAnsi="Wingdings" w:hint="default"/>
      </w:rPr>
    </w:lvl>
    <w:lvl w:ilvl="2" w:tplc="04090005">
      <w:start w:val="1"/>
      <w:numFmt w:val="bullet"/>
      <w:lvlText w:val=""/>
      <w:lvlJc w:val="left"/>
      <w:pPr>
        <w:ind w:left="1816" w:hanging="400"/>
      </w:pPr>
      <w:rPr>
        <w:rFonts w:ascii="Wingdings" w:hAnsi="Wingdings" w:hint="default"/>
      </w:rPr>
    </w:lvl>
    <w:lvl w:ilvl="3" w:tplc="04090001">
      <w:start w:val="1"/>
      <w:numFmt w:val="bullet"/>
      <w:lvlText w:val=""/>
      <w:lvlJc w:val="left"/>
      <w:pPr>
        <w:ind w:left="2216" w:hanging="400"/>
      </w:pPr>
      <w:rPr>
        <w:rFonts w:ascii="Wingdings" w:hAnsi="Wingdings" w:hint="default"/>
      </w:rPr>
    </w:lvl>
    <w:lvl w:ilvl="4" w:tplc="04090003">
      <w:start w:val="1"/>
      <w:numFmt w:val="bullet"/>
      <w:lvlText w:val=""/>
      <w:lvlJc w:val="left"/>
      <w:pPr>
        <w:ind w:left="2616" w:hanging="400"/>
      </w:pPr>
      <w:rPr>
        <w:rFonts w:ascii="Wingdings" w:hAnsi="Wingdings" w:hint="default"/>
      </w:rPr>
    </w:lvl>
    <w:lvl w:ilvl="5" w:tplc="04090005">
      <w:start w:val="1"/>
      <w:numFmt w:val="bullet"/>
      <w:lvlText w:val=""/>
      <w:lvlJc w:val="left"/>
      <w:pPr>
        <w:ind w:left="3016" w:hanging="400"/>
      </w:pPr>
      <w:rPr>
        <w:rFonts w:ascii="Wingdings" w:hAnsi="Wingdings" w:hint="default"/>
      </w:rPr>
    </w:lvl>
    <w:lvl w:ilvl="6" w:tplc="04090001">
      <w:start w:val="1"/>
      <w:numFmt w:val="bullet"/>
      <w:lvlText w:val=""/>
      <w:lvlJc w:val="left"/>
      <w:pPr>
        <w:ind w:left="3416" w:hanging="400"/>
      </w:pPr>
      <w:rPr>
        <w:rFonts w:ascii="Wingdings" w:hAnsi="Wingdings" w:hint="default"/>
      </w:rPr>
    </w:lvl>
    <w:lvl w:ilvl="7" w:tplc="04090003">
      <w:start w:val="1"/>
      <w:numFmt w:val="bullet"/>
      <w:lvlText w:val=""/>
      <w:lvlJc w:val="left"/>
      <w:pPr>
        <w:ind w:left="3816" w:hanging="400"/>
      </w:pPr>
      <w:rPr>
        <w:rFonts w:ascii="Wingdings" w:hAnsi="Wingdings" w:hint="default"/>
      </w:rPr>
    </w:lvl>
    <w:lvl w:ilvl="8" w:tplc="04090005">
      <w:start w:val="1"/>
      <w:numFmt w:val="bullet"/>
      <w:lvlText w:val=""/>
      <w:lvlJc w:val="left"/>
      <w:pPr>
        <w:ind w:left="4216" w:hanging="400"/>
      </w:pPr>
      <w:rPr>
        <w:rFonts w:ascii="Wingdings" w:hAnsi="Wingdings" w:hint="default"/>
      </w:rPr>
    </w:lvl>
  </w:abstractNum>
  <w:abstractNum w:abstractNumId="31"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81B8A2"/>
    <w:multiLevelType w:val="multilevel"/>
    <w:tmpl w:val="4981B8A2"/>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8A2AD1"/>
    <w:multiLevelType w:val="hybridMultilevel"/>
    <w:tmpl w:val="C0BECB3E"/>
    <w:lvl w:ilvl="0" w:tplc="88DE5628">
      <w:start w:val="1"/>
      <w:numFmt w:val="bullet"/>
      <w:lvlText w:val="o"/>
      <w:lvlJc w:val="left"/>
      <w:pPr>
        <w:tabs>
          <w:tab w:val="num" w:pos="720"/>
        </w:tabs>
        <w:ind w:left="720" w:hanging="360"/>
      </w:pPr>
      <w:rPr>
        <w:rFonts w:ascii="Courier New" w:hAnsi="Courier New" w:hint="default"/>
      </w:rPr>
    </w:lvl>
    <w:lvl w:ilvl="1" w:tplc="CD945C88" w:tentative="1">
      <w:start w:val="1"/>
      <w:numFmt w:val="bullet"/>
      <w:lvlText w:val="o"/>
      <w:lvlJc w:val="left"/>
      <w:pPr>
        <w:tabs>
          <w:tab w:val="num" w:pos="1440"/>
        </w:tabs>
        <w:ind w:left="1440" w:hanging="360"/>
      </w:pPr>
      <w:rPr>
        <w:rFonts w:ascii="Courier New" w:hAnsi="Courier New" w:hint="default"/>
      </w:rPr>
    </w:lvl>
    <w:lvl w:ilvl="2" w:tplc="2E0CD866" w:tentative="1">
      <w:start w:val="1"/>
      <w:numFmt w:val="bullet"/>
      <w:lvlText w:val="o"/>
      <w:lvlJc w:val="left"/>
      <w:pPr>
        <w:tabs>
          <w:tab w:val="num" w:pos="2160"/>
        </w:tabs>
        <w:ind w:left="2160" w:hanging="360"/>
      </w:pPr>
      <w:rPr>
        <w:rFonts w:ascii="Courier New" w:hAnsi="Courier New" w:hint="default"/>
      </w:rPr>
    </w:lvl>
    <w:lvl w:ilvl="3" w:tplc="7B7A684A" w:tentative="1">
      <w:start w:val="1"/>
      <w:numFmt w:val="bullet"/>
      <w:lvlText w:val="o"/>
      <w:lvlJc w:val="left"/>
      <w:pPr>
        <w:tabs>
          <w:tab w:val="num" w:pos="2880"/>
        </w:tabs>
        <w:ind w:left="2880" w:hanging="360"/>
      </w:pPr>
      <w:rPr>
        <w:rFonts w:ascii="Courier New" w:hAnsi="Courier New" w:hint="default"/>
      </w:rPr>
    </w:lvl>
    <w:lvl w:ilvl="4" w:tplc="4D1A390A" w:tentative="1">
      <w:start w:val="1"/>
      <w:numFmt w:val="bullet"/>
      <w:lvlText w:val="o"/>
      <w:lvlJc w:val="left"/>
      <w:pPr>
        <w:tabs>
          <w:tab w:val="num" w:pos="3600"/>
        </w:tabs>
        <w:ind w:left="3600" w:hanging="360"/>
      </w:pPr>
      <w:rPr>
        <w:rFonts w:ascii="Courier New" w:hAnsi="Courier New" w:hint="default"/>
      </w:rPr>
    </w:lvl>
    <w:lvl w:ilvl="5" w:tplc="BE8C786C" w:tentative="1">
      <w:start w:val="1"/>
      <w:numFmt w:val="bullet"/>
      <w:lvlText w:val="o"/>
      <w:lvlJc w:val="left"/>
      <w:pPr>
        <w:tabs>
          <w:tab w:val="num" w:pos="4320"/>
        </w:tabs>
        <w:ind w:left="4320" w:hanging="360"/>
      </w:pPr>
      <w:rPr>
        <w:rFonts w:ascii="Courier New" w:hAnsi="Courier New" w:hint="default"/>
      </w:rPr>
    </w:lvl>
    <w:lvl w:ilvl="6" w:tplc="269210E8" w:tentative="1">
      <w:start w:val="1"/>
      <w:numFmt w:val="bullet"/>
      <w:lvlText w:val="o"/>
      <w:lvlJc w:val="left"/>
      <w:pPr>
        <w:tabs>
          <w:tab w:val="num" w:pos="5040"/>
        </w:tabs>
        <w:ind w:left="5040" w:hanging="360"/>
      </w:pPr>
      <w:rPr>
        <w:rFonts w:ascii="Courier New" w:hAnsi="Courier New" w:hint="default"/>
      </w:rPr>
    </w:lvl>
    <w:lvl w:ilvl="7" w:tplc="ECE6E15E" w:tentative="1">
      <w:start w:val="1"/>
      <w:numFmt w:val="bullet"/>
      <w:lvlText w:val="o"/>
      <w:lvlJc w:val="left"/>
      <w:pPr>
        <w:tabs>
          <w:tab w:val="num" w:pos="5760"/>
        </w:tabs>
        <w:ind w:left="5760" w:hanging="360"/>
      </w:pPr>
      <w:rPr>
        <w:rFonts w:ascii="Courier New" w:hAnsi="Courier New" w:hint="default"/>
      </w:rPr>
    </w:lvl>
    <w:lvl w:ilvl="8" w:tplc="96FA9DE4"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540CC4"/>
    <w:multiLevelType w:val="hybridMultilevel"/>
    <w:tmpl w:val="948AF10C"/>
    <w:lvl w:ilvl="0" w:tplc="04090009">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A092676"/>
    <w:multiLevelType w:val="hybridMultilevel"/>
    <w:tmpl w:val="C27EF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FCF2E4A"/>
    <w:multiLevelType w:val="hybridMultilevel"/>
    <w:tmpl w:val="F40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434EA5"/>
    <w:multiLevelType w:val="hybridMultilevel"/>
    <w:tmpl w:val="A6F82766"/>
    <w:lvl w:ilvl="0" w:tplc="D17E8B40">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A335A1E"/>
    <w:multiLevelType w:val="hybridMultilevel"/>
    <w:tmpl w:val="EF4CC600"/>
    <w:lvl w:ilvl="0" w:tplc="A2447A48">
      <w:start w:val="1"/>
      <w:numFmt w:val="bullet"/>
      <w:lvlText w:val="-"/>
      <w:lvlJc w:val="left"/>
      <w:pPr>
        <w:tabs>
          <w:tab w:val="num" w:pos="720"/>
        </w:tabs>
        <w:ind w:left="720" w:hanging="360"/>
      </w:pPr>
      <w:rPr>
        <w:rFonts w:ascii="Calibri" w:hAnsi="Calibri" w:cs="Times New Roman" w:hint="default"/>
      </w:rPr>
    </w:lvl>
    <w:lvl w:ilvl="1" w:tplc="899A7640">
      <w:start w:val="1"/>
      <w:numFmt w:val="bullet"/>
      <w:lvlText w:val="-"/>
      <w:lvlJc w:val="left"/>
      <w:pPr>
        <w:tabs>
          <w:tab w:val="num" w:pos="1440"/>
        </w:tabs>
        <w:ind w:left="1440" w:hanging="360"/>
      </w:pPr>
      <w:rPr>
        <w:rFonts w:ascii="Calibri" w:hAnsi="Calibri" w:cs="Times New Roman" w:hint="default"/>
      </w:rPr>
    </w:lvl>
    <w:lvl w:ilvl="2" w:tplc="D8A493D4">
      <w:start w:val="1"/>
      <w:numFmt w:val="bullet"/>
      <w:lvlText w:val="-"/>
      <w:lvlJc w:val="left"/>
      <w:pPr>
        <w:tabs>
          <w:tab w:val="num" w:pos="2160"/>
        </w:tabs>
        <w:ind w:left="2160" w:hanging="360"/>
      </w:pPr>
      <w:rPr>
        <w:rFonts w:ascii="Calibri" w:hAnsi="Calibri" w:cs="Times New Roman" w:hint="default"/>
      </w:rPr>
    </w:lvl>
    <w:lvl w:ilvl="3" w:tplc="BBDED382">
      <w:start w:val="1"/>
      <w:numFmt w:val="bullet"/>
      <w:lvlText w:val="-"/>
      <w:lvlJc w:val="left"/>
      <w:pPr>
        <w:tabs>
          <w:tab w:val="num" w:pos="2880"/>
        </w:tabs>
        <w:ind w:left="2880" w:hanging="360"/>
      </w:pPr>
      <w:rPr>
        <w:rFonts w:ascii="Calibri" w:hAnsi="Calibri" w:cs="Times New Roman" w:hint="default"/>
      </w:rPr>
    </w:lvl>
    <w:lvl w:ilvl="4" w:tplc="CB5C2634">
      <w:start w:val="1"/>
      <w:numFmt w:val="bullet"/>
      <w:lvlText w:val="-"/>
      <w:lvlJc w:val="left"/>
      <w:pPr>
        <w:tabs>
          <w:tab w:val="num" w:pos="3600"/>
        </w:tabs>
        <w:ind w:left="3600" w:hanging="360"/>
      </w:pPr>
      <w:rPr>
        <w:rFonts w:ascii="Calibri" w:hAnsi="Calibri" w:cs="Times New Roman" w:hint="default"/>
      </w:rPr>
    </w:lvl>
    <w:lvl w:ilvl="5" w:tplc="19D4195C">
      <w:start w:val="1"/>
      <w:numFmt w:val="bullet"/>
      <w:lvlText w:val="-"/>
      <w:lvlJc w:val="left"/>
      <w:pPr>
        <w:tabs>
          <w:tab w:val="num" w:pos="4320"/>
        </w:tabs>
        <w:ind w:left="4320" w:hanging="360"/>
      </w:pPr>
      <w:rPr>
        <w:rFonts w:ascii="Calibri" w:hAnsi="Calibri" w:cs="Times New Roman" w:hint="default"/>
      </w:rPr>
    </w:lvl>
    <w:lvl w:ilvl="6" w:tplc="68969E84">
      <w:start w:val="1"/>
      <w:numFmt w:val="bullet"/>
      <w:lvlText w:val="-"/>
      <w:lvlJc w:val="left"/>
      <w:pPr>
        <w:tabs>
          <w:tab w:val="num" w:pos="5040"/>
        </w:tabs>
        <w:ind w:left="5040" w:hanging="360"/>
      </w:pPr>
      <w:rPr>
        <w:rFonts w:ascii="Calibri" w:hAnsi="Calibri" w:cs="Times New Roman" w:hint="default"/>
      </w:rPr>
    </w:lvl>
    <w:lvl w:ilvl="7" w:tplc="A16EABCA">
      <w:start w:val="1"/>
      <w:numFmt w:val="bullet"/>
      <w:lvlText w:val="-"/>
      <w:lvlJc w:val="left"/>
      <w:pPr>
        <w:tabs>
          <w:tab w:val="num" w:pos="5760"/>
        </w:tabs>
        <w:ind w:left="5760" w:hanging="360"/>
      </w:pPr>
      <w:rPr>
        <w:rFonts w:ascii="Calibri" w:hAnsi="Calibri" w:cs="Times New Roman" w:hint="default"/>
      </w:rPr>
    </w:lvl>
    <w:lvl w:ilvl="8" w:tplc="DE96D848">
      <w:start w:val="1"/>
      <w:numFmt w:val="bullet"/>
      <w:lvlText w:val="-"/>
      <w:lvlJc w:val="left"/>
      <w:pPr>
        <w:tabs>
          <w:tab w:val="num" w:pos="6480"/>
        </w:tabs>
        <w:ind w:left="6480" w:hanging="360"/>
      </w:pPr>
      <w:rPr>
        <w:rFonts w:ascii="Calibri" w:hAnsi="Calibri" w:cs="Times New Roman" w:hint="default"/>
      </w:rPr>
    </w:lvl>
  </w:abstractNum>
  <w:abstractNum w:abstractNumId="46"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F2B5FA3"/>
    <w:multiLevelType w:val="hybridMultilevel"/>
    <w:tmpl w:val="69D2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9"/>
  </w:num>
  <w:num w:numId="4">
    <w:abstractNumId w:val="37"/>
  </w:num>
  <w:num w:numId="5">
    <w:abstractNumId w:val="20"/>
  </w:num>
  <w:num w:numId="6">
    <w:abstractNumId w:val="28"/>
  </w:num>
  <w:num w:numId="7">
    <w:abstractNumId w:val="29"/>
  </w:num>
  <w:num w:numId="8">
    <w:abstractNumId w:val="34"/>
  </w:num>
  <w:num w:numId="9">
    <w:abstractNumId w:val="3"/>
  </w:num>
  <w:num w:numId="10">
    <w:abstractNumId w:val="44"/>
  </w:num>
  <w:num w:numId="11">
    <w:abstractNumId w:val="23"/>
  </w:num>
  <w:num w:numId="12">
    <w:abstractNumId w:val="14"/>
  </w:num>
  <w:num w:numId="13">
    <w:abstractNumId w:val="10"/>
  </w:num>
  <w:num w:numId="14">
    <w:abstractNumId w:val="8"/>
  </w:num>
  <w:num w:numId="15">
    <w:abstractNumId w:val="27"/>
  </w:num>
  <w:num w:numId="16">
    <w:abstractNumId w:val="32"/>
  </w:num>
  <w:num w:numId="17">
    <w:abstractNumId w:val="0"/>
  </w:num>
  <w:num w:numId="18">
    <w:abstractNumId w:val="4"/>
  </w:num>
  <w:num w:numId="19">
    <w:abstractNumId w:val="16"/>
  </w:num>
  <w:num w:numId="20">
    <w:abstractNumId w:val="42"/>
  </w:num>
  <w:num w:numId="21">
    <w:abstractNumId w:val="46"/>
  </w:num>
  <w:num w:numId="22">
    <w:abstractNumId w:val="20"/>
  </w:num>
  <w:num w:numId="23">
    <w:abstractNumId w:val="30"/>
  </w:num>
  <w:num w:numId="24">
    <w:abstractNumId w:val="25"/>
  </w:num>
  <w:num w:numId="25">
    <w:abstractNumId w:val="33"/>
  </w:num>
  <w:num w:numId="2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17"/>
  </w:num>
  <w:num w:numId="30">
    <w:abstractNumId w:val="24"/>
  </w:num>
  <w:num w:numId="31">
    <w:abstractNumId w:val="43"/>
  </w:num>
  <w:num w:numId="32">
    <w:abstractNumId w:val="26"/>
  </w:num>
  <w:num w:numId="33">
    <w:abstractNumId w:val="41"/>
  </w:num>
  <w:num w:numId="34">
    <w:abstractNumId w:val="39"/>
  </w:num>
  <w:num w:numId="35">
    <w:abstractNumId w:val="18"/>
  </w:num>
  <w:num w:numId="36">
    <w:abstractNumId w:val="7"/>
  </w:num>
  <w:num w:numId="37">
    <w:abstractNumId w:val="6"/>
  </w:num>
  <w:num w:numId="38">
    <w:abstractNumId w:val="21"/>
  </w:num>
  <w:num w:numId="39">
    <w:abstractNumId w:val="2"/>
  </w:num>
  <w:num w:numId="40">
    <w:abstractNumId w:val="22"/>
  </w:num>
  <w:num w:numId="41">
    <w:abstractNumId w:val="15"/>
  </w:num>
  <w:num w:numId="42">
    <w:abstractNumId w:val="47"/>
  </w:num>
  <w:num w:numId="43">
    <w:abstractNumId w:val="36"/>
  </w:num>
  <w:num w:numId="44">
    <w:abstractNumId w:val="11"/>
  </w:num>
  <w:num w:numId="45">
    <w:abstractNumId w:val="13"/>
  </w:num>
  <w:num w:numId="46">
    <w:abstractNumId w:val="12"/>
  </w:num>
  <w:num w:numId="47">
    <w:abstractNumId w:val="1"/>
  </w:num>
  <w:num w:numId="48">
    <w:abstractNumId w:val="45"/>
  </w:num>
  <w:num w:numId="49">
    <w:abstractNumId w:val="10"/>
  </w:num>
  <w:num w:numId="50">
    <w:abstractNumId w:val="8"/>
  </w:num>
  <w:num w:numId="51">
    <w:abstractNumId w:val="40"/>
  </w:num>
  <w:num w:numId="52">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fi-FI"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8B5"/>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916"/>
    <w:rsid w:val="00024AEF"/>
    <w:rsid w:val="00025C0A"/>
    <w:rsid w:val="00025EAA"/>
    <w:rsid w:val="00026C65"/>
    <w:rsid w:val="000273A5"/>
    <w:rsid w:val="00027755"/>
    <w:rsid w:val="00030048"/>
    <w:rsid w:val="0003072D"/>
    <w:rsid w:val="0003111D"/>
    <w:rsid w:val="000314CD"/>
    <w:rsid w:val="000318ED"/>
    <w:rsid w:val="00031C3F"/>
    <w:rsid w:val="00033544"/>
    <w:rsid w:val="0003479E"/>
    <w:rsid w:val="0003484F"/>
    <w:rsid w:val="00034E50"/>
    <w:rsid w:val="00035691"/>
    <w:rsid w:val="0004132D"/>
    <w:rsid w:val="00041358"/>
    <w:rsid w:val="0004383E"/>
    <w:rsid w:val="00043D5C"/>
    <w:rsid w:val="00044CFA"/>
    <w:rsid w:val="00044D80"/>
    <w:rsid w:val="000459C7"/>
    <w:rsid w:val="00046474"/>
    <w:rsid w:val="00046630"/>
    <w:rsid w:val="00046C80"/>
    <w:rsid w:val="0004715B"/>
    <w:rsid w:val="00047FFA"/>
    <w:rsid w:val="00050112"/>
    <w:rsid w:val="00050466"/>
    <w:rsid w:val="000505CC"/>
    <w:rsid w:val="000506E8"/>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014C"/>
    <w:rsid w:val="00081345"/>
    <w:rsid w:val="00081EC2"/>
    <w:rsid w:val="000823FE"/>
    <w:rsid w:val="00083800"/>
    <w:rsid w:val="00083C3D"/>
    <w:rsid w:val="00084A65"/>
    <w:rsid w:val="00090716"/>
    <w:rsid w:val="0009185A"/>
    <w:rsid w:val="00091A92"/>
    <w:rsid w:val="00092000"/>
    <w:rsid w:val="00092606"/>
    <w:rsid w:val="000926B4"/>
    <w:rsid w:val="00092FA9"/>
    <w:rsid w:val="00093C49"/>
    <w:rsid w:val="00094004"/>
    <w:rsid w:val="00094050"/>
    <w:rsid w:val="00094737"/>
    <w:rsid w:val="00094C43"/>
    <w:rsid w:val="0009543B"/>
    <w:rsid w:val="00095A80"/>
    <w:rsid w:val="00095C14"/>
    <w:rsid w:val="00096724"/>
    <w:rsid w:val="000973C8"/>
    <w:rsid w:val="000973E1"/>
    <w:rsid w:val="00097696"/>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383"/>
    <w:rsid w:val="000B16DB"/>
    <w:rsid w:val="000B1C5E"/>
    <w:rsid w:val="000B1D79"/>
    <w:rsid w:val="000B2282"/>
    <w:rsid w:val="000B2A11"/>
    <w:rsid w:val="000B2A5B"/>
    <w:rsid w:val="000B2B69"/>
    <w:rsid w:val="000B32A9"/>
    <w:rsid w:val="000B36BA"/>
    <w:rsid w:val="000B3B91"/>
    <w:rsid w:val="000B5AC9"/>
    <w:rsid w:val="000B5F0A"/>
    <w:rsid w:val="000C1D59"/>
    <w:rsid w:val="000C37D7"/>
    <w:rsid w:val="000C3B02"/>
    <w:rsid w:val="000C501D"/>
    <w:rsid w:val="000C74BA"/>
    <w:rsid w:val="000C7531"/>
    <w:rsid w:val="000C7913"/>
    <w:rsid w:val="000C7C3F"/>
    <w:rsid w:val="000D0372"/>
    <w:rsid w:val="000D0BD6"/>
    <w:rsid w:val="000D0C61"/>
    <w:rsid w:val="000D0F89"/>
    <w:rsid w:val="000D1686"/>
    <w:rsid w:val="000D17C0"/>
    <w:rsid w:val="000D27AD"/>
    <w:rsid w:val="000D29D1"/>
    <w:rsid w:val="000D2B0A"/>
    <w:rsid w:val="000D3286"/>
    <w:rsid w:val="000D344D"/>
    <w:rsid w:val="000D3FBC"/>
    <w:rsid w:val="000D40E7"/>
    <w:rsid w:val="000D47F3"/>
    <w:rsid w:val="000D584F"/>
    <w:rsid w:val="000D7B03"/>
    <w:rsid w:val="000E071E"/>
    <w:rsid w:val="000E19BD"/>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661"/>
    <w:rsid w:val="000F19DE"/>
    <w:rsid w:val="000F1CD2"/>
    <w:rsid w:val="000F2568"/>
    <w:rsid w:val="000F2E1F"/>
    <w:rsid w:val="000F2FE7"/>
    <w:rsid w:val="000F37B0"/>
    <w:rsid w:val="000F4595"/>
    <w:rsid w:val="000F46C5"/>
    <w:rsid w:val="000F4CB2"/>
    <w:rsid w:val="000F4EC0"/>
    <w:rsid w:val="000F568D"/>
    <w:rsid w:val="000F6351"/>
    <w:rsid w:val="000F6A9D"/>
    <w:rsid w:val="000F72E8"/>
    <w:rsid w:val="0010098C"/>
    <w:rsid w:val="00101875"/>
    <w:rsid w:val="0010191D"/>
    <w:rsid w:val="00101C4F"/>
    <w:rsid w:val="00102AB0"/>
    <w:rsid w:val="00102C9F"/>
    <w:rsid w:val="001036C8"/>
    <w:rsid w:val="00105393"/>
    <w:rsid w:val="0010544C"/>
    <w:rsid w:val="00105675"/>
    <w:rsid w:val="00105899"/>
    <w:rsid w:val="00105DB7"/>
    <w:rsid w:val="001068D2"/>
    <w:rsid w:val="001079CA"/>
    <w:rsid w:val="00107ECA"/>
    <w:rsid w:val="001103BD"/>
    <w:rsid w:val="00111208"/>
    <w:rsid w:val="00111808"/>
    <w:rsid w:val="0011339F"/>
    <w:rsid w:val="0011495F"/>
    <w:rsid w:val="00114E96"/>
    <w:rsid w:val="00115828"/>
    <w:rsid w:val="00115EF7"/>
    <w:rsid w:val="0011644A"/>
    <w:rsid w:val="001167B3"/>
    <w:rsid w:val="00117332"/>
    <w:rsid w:val="00117C1F"/>
    <w:rsid w:val="001204DD"/>
    <w:rsid w:val="001204E7"/>
    <w:rsid w:val="00120530"/>
    <w:rsid w:val="00120737"/>
    <w:rsid w:val="00120E87"/>
    <w:rsid w:val="00120F2E"/>
    <w:rsid w:val="00122839"/>
    <w:rsid w:val="001237AC"/>
    <w:rsid w:val="00123945"/>
    <w:rsid w:val="00123A30"/>
    <w:rsid w:val="00123FC0"/>
    <w:rsid w:val="00124665"/>
    <w:rsid w:val="00124E12"/>
    <w:rsid w:val="00124F59"/>
    <w:rsid w:val="0012673D"/>
    <w:rsid w:val="001269B8"/>
    <w:rsid w:val="00127099"/>
    <w:rsid w:val="00127834"/>
    <w:rsid w:val="00127DCA"/>
    <w:rsid w:val="00130783"/>
    <w:rsid w:val="00132ADD"/>
    <w:rsid w:val="00132B71"/>
    <w:rsid w:val="00133579"/>
    <w:rsid w:val="00133F2F"/>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42B"/>
    <w:rsid w:val="0014287A"/>
    <w:rsid w:val="00142DE2"/>
    <w:rsid w:val="00144C87"/>
    <w:rsid w:val="001467B1"/>
    <w:rsid w:val="00146DF0"/>
    <w:rsid w:val="00147AFA"/>
    <w:rsid w:val="00150175"/>
    <w:rsid w:val="001502C8"/>
    <w:rsid w:val="00150B49"/>
    <w:rsid w:val="0015130F"/>
    <w:rsid w:val="001522F8"/>
    <w:rsid w:val="001523A0"/>
    <w:rsid w:val="00153A0F"/>
    <w:rsid w:val="00153C1D"/>
    <w:rsid w:val="00153F9C"/>
    <w:rsid w:val="001540E4"/>
    <w:rsid w:val="00154DA4"/>
    <w:rsid w:val="00154F3E"/>
    <w:rsid w:val="00155464"/>
    <w:rsid w:val="00155BFD"/>
    <w:rsid w:val="00156070"/>
    <w:rsid w:val="00156A19"/>
    <w:rsid w:val="00156DC3"/>
    <w:rsid w:val="00157390"/>
    <w:rsid w:val="00160998"/>
    <w:rsid w:val="00160CD6"/>
    <w:rsid w:val="00161F86"/>
    <w:rsid w:val="0016316A"/>
    <w:rsid w:val="00163E1B"/>
    <w:rsid w:val="00164171"/>
    <w:rsid w:val="001646AC"/>
    <w:rsid w:val="00164E58"/>
    <w:rsid w:val="00165033"/>
    <w:rsid w:val="00165B18"/>
    <w:rsid w:val="00166205"/>
    <w:rsid w:val="0016675F"/>
    <w:rsid w:val="001670EA"/>
    <w:rsid w:val="001674A0"/>
    <w:rsid w:val="00170A50"/>
    <w:rsid w:val="00171F0C"/>
    <w:rsid w:val="00174FFD"/>
    <w:rsid w:val="0017530E"/>
    <w:rsid w:val="001759CA"/>
    <w:rsid w:val="00176F1E"/>
    <w:rsid w:val="0017726A"/>
    <w:rsid w:val="00177391"/>
    <w:rsid w:val="00177D03"/>
    <w:rsid w:val="00177DD3"/>
    <w:rsid w:val="00180278"/>
    <w:rsid w:val="00181296"/>
    <w:rsid w:val="001818A7"/>
    <w:rsid w:val="00181E5E"/>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0738"/>
    <w:rsid w:val="00192FE6"/>
    <w:rsid w:val="00193986"/>
    <w:rsid w:val="00193B08"/>
    <w:rsid w:val="00194570"/>
    <w:rsid w:val="00194B12"/>
    <w:rsid w:val="00195EC5"/>
    <w:rsid w:val="00196BF4"/>
    <w:rsid w:val="001972DA"/>
    <w:rsid w:val="001976AA"/>
    <w:rsid w:val="001A02F6"/>
    <w:rsid w:val="001A0305"/>
    <w:rsid w:val="001A15C6"/>
    <w:rsid w:val="001A32B7"/>
    <w:rsid w:val="001A481C"/>
    <w:rsid w:val="001A5E19"/>
    <w:rsid w:val="001A79EF"/>
    <w:rsid w:val="001B01FA"/>
    <w:rsid w:val="001B02F4"/>
    <w:rsid w:val="001B0832"/>
    <w:rsid w:val="001B18A7"/>
    <w:rsid w:val="001B21C9"/>
    <w:rsid w:val="001B2762"/>
    <w:rsid w:val="001B3270"/>
    <w:rsid w:val="001B36FC"/>
    <w:rsid w:val="001B41ED"/>
    <w:rsid w:val="001B4607"/>
    <w:rsid w:val="001B480A"/>
    <w:rsid w:val="001B69CA"/>
    <w:rsid w:val="001B7E0C"/>
    <w:rsid w:val="001C0586"/>
    <w:rsid w:val="001C05CD"/>
    <w:rsid w:val="001C0674"/>
    <w:rsid w:val="001C0714"/>
    <w:rsid w:val="001C0B47"/>
    <w:rsid w:val="001C1EE8"/>
    <w:rsid w:val="001C226F"/>
    <w:rsid w:val="001C22F7"/>
    <w:rsid w:val="001C52F3"/>
    <w:rsid w:val="001C54B2"/>
    <w:rsid w:val="001C66AC"/>
    <w:rsid w:val="001C6754"/>
    <w:rsid w:val="001C77F0"/>
    <w:rsid w:val="001D04AA"/>
    <w:rsid w:val="001D217E"/>
    <w:rsid w:val="001D2EF5"/>
    <w:rsid w:val="001D46A0"/>
    <w:rsid w:val="001D4E22"/>
    <w:rsid w:val="001D774C"/>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445"/>
    <w:rsid w:val="001F4A55"/>
    <w:rsid w:val="001F4DAC"/>
    <w:rsid w:val="001F5019"/>
    <w:rsid w:val="001F5496"/>
    <w:rsid w:val="001F650F"/>
    <w:rsid w:val="001F67AA"/>
    <w:rsid w:val="001F7599"/>
    <w:rsid w:val="00200E97"/>
    <w:rsid w:val="0020189F"/>
    <w:rsid w:val="002025FC"/>
    <w:rsid w:val="00204B3A"/>
    <w:rsid w:val="0020535A"/>
    <w:rsid w:val="00205642"/>
    <w:rsid w:val="002061BC"/>
    <w:rsid w:val="0020657C"/>
    <w:rsid w:val="00206955"/>
    <w:rsid w:val="00206D41"/>
    <w:rsid w:val="00207860"/>
    <w:rsid w:val="00207ABA"/>
    <w:rsid w:val="00210309"/>
    <w:rsid w:val="00212FB8"/>
    <w:rsid w:val="00213709"/>
    <w:rsid w:val="00213D63"/>
    <w:rsid w:val="00214400"/>
    <w:rsid w:val="002149AF"/>
    <w:rsid w:val="00214A86"/>
    <w:rsid w:val="00214B81"/>
    <w:rsid w:val="002154A0"/>
    <w:rsid w:val="00215AAA"/>
    <w:rsid w:val="0021683C"/>
    <w:rsid w:val="00216856"/>
    <w:rsid w:val="002201EA"/>
    <w:rsid w:val="00221985"/>
    <w:rsid w:val="00221EC5"/>
    <w:rsid w:val="00222A7A"/>
    <w:rsid w:val="00222ABD"/>
    <w:rsid w:val="002234D9"/>
    <w:rsid w:val="0022467F"/>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37A57"/>
    <w:rsid w:val="00241311"/>
    <w:rsid w:val="00241F82"/>
    <w:rsid w:val="00242E22"/>
    <w:rsid w:val="0024336B"/>
    <w:rsid w:val="0024424F"/>
    <w:rsid w:val="00244595"/>
    <w:rsid w:val="00244D28"/>
    <w:rsid w:val="002453F9"/>
    <w:rsid w:val="00245720"/>
    <w:rsid w:val="00245A6F"/>
    <w:rsid w:val="00245FD5"/>
    <w:rsid w:val="002465E4"/>
    <w:rsid w:val="002477DF"/>
    <w:rsid w:val="00250E05"/>
    <w:rsid w:val="00250E54"/>
    <w:rsid w:val="00251AD6"/>
    <w:rsid w:val="00252BBC"/>
    <w:rsid w:val="00252C17"/>
    <w:rsid w:val="0025307F"/>
    <w:rsid w:val="00255149"/>
    <w:rsid w:val="002551BD"/>
    <w:rsid w:val="00255F73"/>
    <w:rsid w:val="002568D0"/>
    <w:rsid w:val="00256ADE"/>
    <w:rsid w:val="00256B73"/>
    <w:rsid w:val="00261124"/>
    <w:rsid w:val="00262661"/>
    <w:rsid w:val="0026299C"/>
    <w:rsid w:val="002632DF"/>
    <w:rsid w:val="002637D9"/>
    <w:rsid w:val="00263BEB"/>
    <w:rsid w:val="0026400A"/>
    <w:rsid w:val="002640BA"/>
    <w:rsid w:val="00264CF2"/>
    <w:rsid w:val="00266462"/>
    <w:rsid w:val="00267587"/>
    <w:rsid w:val="002707F9"/>
    <w:rsid w:val="00270822"/>
    <w:rsid w:val="00271222"/>
    <w:rsid w:val="00271589"/>
    <w:rsid w:val="00271CF1"/>
    <w:rsid w:val="00273177"/>
    <w:rsid w:val="00275074"/>
    <w:rsid w:val="00275282"/>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33"/>
    <w:rsid w:val="00294E53"/>
    <w:rsid w:val="00295CE8"/>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67C9"/>
    <w:rsid w:val="002A6C9E"/>
    <w:rsid w:val="002A7237"/>
    <w:rsid w:val="002B0878"/>
    <w:rsid w:val="002B132E"/>
    <w:rsid w:val="002B257E"/>
    <w:rsid w:val="002B2813"/>
    <w:rsid w:val="002B2D29"/>
    <w:rsid w:val="002B374D"/>
    <w:rsid w:val="002B4214"/>
    <w:rsid w:val="002B5DA0"/>
    <w:rsid w:val="002B7212"/>
    <w:rsid w:val="002B7C64"/>
    <w:rsid w:val="002C0A66"/>
    <w:rsid w:val="002C0C4B"/>
    <w:rsid w:val="002C183A"/>
    <w:rsid w:val="002C1EEA"/>
    <w:rsid w:val="002C2600"/>
    <w:rsid w:val="002C2C97"/>
    <w:rsid w:val="002C4107"/>
    <w:rsid w:val="002C47AD"/>
    <w:rsid w:val="002C4BAC"/>
    <w:rsid w:val="002C6034"/>
    <w:rsid w:val="002C613E"/>
    <w:rsid w:val="002C635B"/>
    <w:rsid w:val="002C7CFF"/>
    <w:rsid w:val="002D067B"/>
    <w:rsid w:val="002D0BC6"/>
    <w:rsid w:val="002D11F7"/>
    <w:rsid w:val="002D17C5"/>
    <w:rsid w:val="002D3275"/>
    <w:rsid w:val="002D365F"/>
    <w:rsid w:val="002D406E"/>
    <w:rsid w:val="002D4127"/>
    <w:rsid w:val="002D472D"/>
    <w:rsid w:val="002D6E49"/>
    <w:rsid w:val="002D7C86"/>
    <w:rsid w:val="002E0692"/>
    <w:rsid w:val="002E0A06"/>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4BBE"/>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09A4"/>
    <w:rsid w:val="00331C77"/>
    <w:rsid w:val="00331DB6"/>
    <w:rsid w:val="00331F96"/>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478B0"/>
    <w:rsid w:val="0035007F"/>
    <w:rsid w:val="00351BF2"/>
    <w:rsid w:val="00351E01"/>
    <w:rsid w:val="00352D21"/>
    <w:rsid w:val="0035443D"/>
    <w:rsid w:val="00354FEE"/>
    <w:rsid w:val="003554FB"/>
    <w:rsid w:val="00355A41"/>
    <w:rsid w:val="00356275"/>
    <w:rsid w:val="003569B7"/>
    <w:rsid w:val="00356B54"/>
    <w:rsid w:val="00356C0B"/>
    <w:rsid w:val="00357B9C"/>
    <w:rsid w:val="00361412"/>
    <w:rsid w:val="003615CA"/>
    <w:rsid w:val="00362E7F"/>
    <w:rsid w:val="003639A5"/>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68B1"/>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3E44"/>
    <w:rsid w:val="0039413C"/>
    <w:rsid w:val="00394270"/>
    <w:rsid w:val="00397AB6"/>
    <w:rsid w:val="00397ACA"/>
    <w:rsid w:val="003A06E8"/>
    <w:rsid w:val="003A10C3"/>
    <w:rsid w:val="003A2F16"/>
    <w:rsid w:val="003A3E23"/>
    <w:rsid w:val="003A597F"/>
    <w:rsid w:val="003A5AF7"/>
    <w:rsid w:val="003A71A8"/>
    <w:rsid w:val="003A7706"/>
    <w:rsid w:val="003A77F1"/>
    <w:rsid w:val="003B00CA"/>
    <w:rsid w:val="003B030B"/>
    <w:rsid w:val="003B0432"/>
    <w:rsid w:val="003B0821"/>
    <w:rsid w:val="003B0BE9"/>
    <w:rsid w:val="003B0DAF"/>
    <w:rsid w:val="003B1949"/>
    <w:rsid w:val="003B2898"/>
    <w:rsid w:val="003B289E"/>
    <w:rsid w:val="003B2E9B"/>
    <w:rsid w:val="003B2F8D"/>
    <w:rsid w:val="003B43CF"/>
    <w:rsid w:val="003B4FAA"/>
    <w:rsid w:val="003B547A"/>
    <w:rsid w:val="003B68C8"/>
    <w:rsid w:val="003B6C6C"/>
    <w:rsid w:val="003B6CB0"/>
    <w:rsid w:val="003B75B9"/>
    <w:rsid w:val="003C03E8"/>
    <w:rsid w:val="003C0DA2"/>
    <w:rsid w:val="003C1A18"/>
    <w:rsid w:val="003C1A70"/>
    <w:rsid w:val="003C2902"/>
    <w:rsid w:val="003C309C"/>
    <w:rsid w:val="003C3261"/>
    <w:rsid w:val="003C43D2"/>
    <w:rsid w:val="003C5626"/>
    <w:rsid w:val="003C5C41"/>
    <w:rsid w:val="003C7461"/>
    <w:rsid w:val="003C7531"/>
    <w:rsid w:val="003D0788"/>
    <w:rsid w:val="003D132A"/>
    <w:rsid w:val="003D14C5"/>
    <w:rsid w:val="003D1517"/>
    <w:rsid w:val="003D1CEB"/>
    <w:rsid w:val="003D2938"/>
    <w:rsid w:val="003D2C75"/>
    <w:rsid w:val="003D3216"/>
    <w:rsid w:val="003D3291"/>
    <w:rsid w:val="003D3FBA"/>
    <w:rsid w:val="003D402B"/>
    <w:rsid w:val="003D4380"/>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547"/>
    <w:rsid w:val="003F5C40"/>
    <w:rsid w:val="003F6E12"/>
    <w:rsid w:val="003F75ED"/>
    <w:rsid w:val="004002B7"/>
    <w:rsid w:val="00400F31"/>
    <w:rsid w:val="00403A03"/>
    <w:rsid w:val="00404844"/>
    <w:rsid w:val="0040635C"/>
    <w:rsid w:val="00406B4D"/>
    <w:rsid w:val="0040724A"/>
    <w:rsid w:val="0041358A"/>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0E93"/>
    <w:rsid w:val="004313D1"/>
    <w:rsid w:val="00431FD5"/>
    <w:rsid w:val="00432110"/>
    <w:rsid w:val="00433EBE"/>
    <w:rsid w:val="00434406"/>
    <w:rsid w:val="00434876"/>
    <w:rsid w:val="00437A1D"/>
    <w:rsid w:val="00437E37"/>
    <w:rsid w:val="00440FED"/>
    <w:rsid w:val="00441194"/>
    <w:rsid w:val="00441B0A"/>
    <w:rsid w:val="00441B92"/>
    <w:rsid w:val="00442607"/>
    <w:rsid w:val="00442B56"/>
    <w:rsid w:val="00443788"/>
    <w:rsid w:val="0044435A"/>
    <w:rsid w:val="0044474B"/>
    <w:rsid w:val="00444B5D"/>
    <w:rsid w:val="00445F09"/>
    <w:rsid w:val="00445FF7"/>
    <w:rsid w:val="00447D78"/>
    <w:rsid w:val="00450575"/>
    <w:rsid w:val="0045057C"/>
    <w:rsid w:val="004522F5"/>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3A3"/>
    <w:rsid w:val="00457810"/>
    <w:rsid w:val="00461210"/>
    <w:rsid w:val="00461411"/>
    <w:rsid w:val="00462490"/>
    <w:rsid w:val="00462A0A"/>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C24"/>
    <w:rsid w:val="00481D90"/>
    <w:rsid w:val="00481F27"/>
    <w:rsid w:val="00482CD4"/>
    <w:rsid w:val="00483261"/>
    <w:rsid w:val="00484021"/>
    <w:rsid w:val="00485843"/>
    <w:rsid w:val="00485B23"/>
    <w:rsid w:val="0048630D"/>
    <w:rsid w:val="00486EC8"/>
    <w:rsid w:val="004874E4"/>
    <w:rsid w:val="0048751B"/>
    <w:rsid w:val="0049070D"/>
    <w:rsid w:val="00490885"/>
    <w:rsid w:val="004914A9"/>
    <w:rsid w:val="004916FC"/>
    <w:rsid w:val="00491BE4"/>
    <w:rsid w:val="00491DB2"/>
    <w:rsid w:val="00492877"/>
    <w:rsid w:val="00492B27"/>
    <w:rsid w:val="00494109"/>
    <w:rsid w:val="00496DC2"/>
    <w:rsid w:val="00496E75"/>
    <w:rsid w:val="004A014C"/>
    <w:rsid w:val="004A0AA8"/>
    <w:rsid w:val="004A14FB"/>
    <w:rsid w:val="004A1FE4"/>
    <w:rsid w:val="004A2CA9"/>
    <w:rsid w:val="004A30AC"/>
    <w:rsid w:val="004A33EF"/>
    <w:rsid w:val="004A341C"/>
    <w:rsid w:val="004A34C9"/>
    <w:rsid w:val="004A3CB5"/>
    <w:rsid w:val="004A441B"/>
    <w:rsid w:val="004A537D"/>
    <w:rsid w:val="004A67F0"/>
    <w:rsid w:val="004A6EE8"/>
    <w:rsid w:val="004A71C3"/>
    <w:rsid w:val="004A74D2"/>
    <w:rsid w:val="004A7769"/>
    <w:rsid w:val="004B0266"/>
    <w:rsid w:val="004B0AC7"/>
    <w:rsid w:val="004B0DCB"/>
    <w:rsid w:val="004B13CC"/>
    <w:rsid w:val="004B1484"/>
    <w:rsid w:val="004B1908"/>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4EA9"/>
    <w:rsid w:val="004C5BCC"/>
    <w:rsid w:val="004C6C7D"/>
    <w:rsid w:val="004C795A"/>
    <w:rsid w:val="004C7F93"/>
    <w:rsid w:val="004D0677"/>
    <w:rsid w:val="004D0A41"/>
    <w:rsid w:val="004D185B"/>
    <w:rsid w:val="004D26B8"/>
    <w:rsid w:val="004D38C2"/>
    <w:rsid w:val="004D46AE"/>
    <w:rsid w:val="004D4FBD"/>
    <w:rsid w:val="004D4FC0"/>
    <w:rsid w:val="004D59CA"/>
    <w:rsid w:val="004D6736"/>
    <w:rsid w:val="004D7DA8"/>
    <w:rsid w:val="004E03CF"/>
    <w:rsid w:val="004E2892"/>
    <w:rsid w:val="004E362B"/>
    <w:rsid w:val="004E3681"/>
    <w:rsid w:val="004E3D74"/>
    <w:rsid w:val="004E4E87"/>
    <w:rsid w:val="004E6084"/>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B38"/>
    <w:rsid w:val="004F6D99"/>
    <w:rsid w:val="004F7070"/>
    <w:rsid w:val="004F7FF6"/>
    <w:rsid w:val="00500572"/>
    <w:rsid w:val="00501304"/>
    <w:rsid w:val="00501425"/>
    <w:rsid w:val="00502711"/>
    <w:rsid w:val="005036BE"/>
    <w:rsid w:val="00503BE5"/>
    <w:rsid w:val="0050412B"/>
    <w:rsid w:val="00504311"/>
    <w:rsid w:val="0050472E"/>
    <w:rsid w:val="0050485C"/>
    <w:rsid w:val="00504AC6"/>
    <w:rsid w:val="0051033E"/>
    <w:rsid w:val="00510C5E"/>
    <w:rsid w:val="00511079"/>
    <w:rsid w:val="00511CDF"/>
    <w:rsid w:val="00511DA3"/>
    <w:rsid w:val="0051221F"/>
    <w:rsid w:val="00512829"/>
    <w:rsid w:val="00513839"/>
    <w:rsid w:val="00513B29"/>
    <w:rsid w:val="00513DEF"/>
    <w:rsid w:val="00513F57"/>
    <w:rsid w:val="0051416A"/>
    <w:rsid w:val="0051423C"/>
    <w:rsid w:val="00514C91"/>
    <w:rsid w:val="005153CE"/>
    <w:rsid w:val="00516241"/>
    <w:rsid w:val="00516FD9"/>
    <w:rsid w:val="00517261"/>
    <w:rsid w:val="0051742B"/>
    <w:rsid w:val="0051742F"/>
    <w:rsid w:val="0051791D"/>
    <w:rsid w:val="00520D6D"/>
    <w:rsid w:val="00521BDD"/>
    <w:rsid w:val="00523E75"/>
    <w:rsid w:val="005243E0"/>
    <w:rsid w:val="005245A6"/>
    <w:rsid w:val="00524744"/>
    <w:rsid w:val="005256F3"/>
    <w:rsid w:val="00525F32"/>
    <w:rsid w:val="005260A8"/>
    <w:rsid w:val="005265A3"/>
    <w:rsid w:val="00526783"/>
    <w:rsid w:val="0052721C"/>
    <w:rsid w:val="00527C99"/>
    <w:rsid w:val="00527FB1"/>
    <w:rsid w:val="005302FC"/>
    <w:rsid w:val="005304CF"/>
    <w:rsid w:val="0053127F"/>
    <w:rsid w:val="005314C5"/>
    <w:rsid w:val="0053162F"/>
    <w:rsid w:val="00531777"/>
    <w:rsid w:val="0053281C"/>
    <w:rsid w:val="005340C9"/>
    <w:rsid w:val="0053449F"/>
    <w:rsid w:val="00535AF7"/>
    <w:rsid w:val="00535F6B"/>
    <w:rsid w:val="00536E5E"/>
    <w:rsid w:val="005375FE"/>
    <w:rsid w:val="0054044B"/>
    <w:rsid w:val="005412E1"/>
    <w:rsid w:val="005420DE"/>
    <w:rsid w:val="00542249"/>
    <w:rsid w:val="0054226C"/>
    <w:rsid w:val="005431F5"/>
    <w:rsid w:val="00543648"/>
    <w:rsid w:val="00543707"/>
    <w:rsid w:val="00543EBB"/>
    <w:rsid w:val="00544213"/>
    <w:rsid w:val="005453F3"/>
    <w:rsid w:val="00545549"/>
    <w:rsid w:val="005459F5"/>
    <w:rsid w:val="005467DC"/>
    <w:rsid w:val="005469F5"/>
    <w:rsid w:val="00546AB3"/>
    <w:rsid w:val="00547495"/>
    <w:rsid w:val="00550751"/>
    <w:rsid w:val="005513F7"/>
    <w:rsid w:val="005518ED"/>
    <w:rsid w:val="00551CCC"/>
    <w:rsid w:val="00552093"/>
    <w:rsid w:val="00552E89"/>
    <w:rsid w:val="00553020"/>
    <w:rsid w:val="0055302C"/>
    <w:rsid w:val="005546AD"/>
    <w:rsid w:val="00554E4B"/>
    <w:rsid w:val="005553E5"/>
    <w:rsid w:val="00555F67"/>
    <w:rsid w:val="00556605"/>
    <w:rsid w:val="0055723C"/>
    <w:rsid w:val="005606A4"/>
    <w:rsid w:val="005607B8"/>
    <w:rsid w:val="00560CF5"/>
    <w:rsid w:val="00561CF3"/>
    <w:rsid w:val="0056204C"/>
    <w:rsid w:val="0056272D"/>
    <w:rsid w:val="00562BAB"/>
    <w:rsid w:val="0056308E"/>
    <w:rsid w:val="005638C1"/>
    <w:rsid w:val="0056415C"/>
    <w:rsid w:val="0056467D"/>
    <w:rsid w:val="00564957"/>
    <w:rsid w:val="005649BF"/>
    <w:rsid w:val="005650ED"/>
    <w:rsid w:val="00565869"/>
    <w:rsid w:val="00566131"/>
    <w:rsid w:val="00567415"/>
    <w:rsid w:val="00567610"/>
    <w:rsid w:val="00570C3A"/>
    <w:rsid w:val="00570D9F"/>
    <w:rsid w:val="00571CA8"/>
    <w:rsid w:val="00574771"/>
    <w:rsid w:val="005758DF"/>
    <w:rsid w:val="00576A4A"/>
    <w:rsid w:val="00576A6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58F5"/>
    <w:rsid w:val="005960F3"/>
    <w:rsid w:val="00596BBA"/>
    <w:rsid w:val="005972F8"/>
    <w:rsid w:val="005975C4"/>
    <w:rsid w:val="00597ED8"/>
    <w:rsid w:val="005A08F4"/>
    <w:rsid w:val="005A11D4"/>
    <w:rsid w:val="005A29FC"/>
    <w:rsid w:val="005A2D6D"/>
    <w:rsid w:val="005A34D5"/>
    <w:rsid w:val="005A3A6A"/>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C6301"/>
    <w:rsid w:val="005D0079"/>
    <w:rsid w:val="005D059A"/>
    <w:rsid w:val="005D0753"/>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C16"/>
    <w:rsid w:val="005F0108"/>
    <w:rsid w:val="005F0ECC"/>
    <w:rsid w:val="005F1AB5"/>
    <w:rsid w:val="005F1B1A"/>
    <w:rsid w:val="005F21A5"/>
    <w:rsid w:val="005F2470"/>
    <w:rsid w:val="005F28C6"/>
    <w:rsid w:val="005F38D1"/>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A3A"/>
    <w:rsid w:val="00607D81"/>
    <w:rsid w:val="00610747"/>
    <w:rsid w:val="00610E03"/>
    <w:rsid w:val="00610E35"/>
    <w:rsid w:val="0061176E"/>
    <w:rsid w:val="00612CA4"/>
    <w:rsid w:val="006131A7"/>
    <w:rsid w:val="006131CB"/>
    <w:rsid w:val="0061417F"/>
    <w:rsid w:val="0061462D"/>
    <w:rsid w:val="00614A52"/>
    <w:rsid w:val="00614CD1"/>
    <w:rsid w:val="00614D53"/>
    <w:rsid w:val="0061567B"/>
    <w:rsid w:val="00615BEA"/>
    <w:rsid w:val="00617E5D"/>
    <w:rsid w:val="0062152A"/>
    <w:rsid w:val="00621E3C"/>
    <w:rsid w:val="00622F11"/>
    <w:rsid w:val="00622FCB"/>
    <w:rsid w:val="00623583"/>
    <w:rsid w:val="006238EE"/>
    <w:rsid w:val="00624049"/>
    <w:rsid w:val="0062462F"/>
    <w:rsid w:val="00624BA1"/>
    <w:rsid w:val="006259CD"/>
    <w:rsid w:val="0062661B"/>
    <w:rsid w:val="00626A66"/>
    <w:rsid w:val="0062796B"/>
    <w:rsid w:val="00630118"/>
    <w:rsid w:val="0063016D"/>
    <w:rsid w:val="00630B10"/>
    <w:rsid w:val="00630BF5"/>
    <w:rsid w:val="006310AE"/>
    <w:rsid w:val="00631762"/>
    <w:rsid w:val="00631DE9"/>
    <w:rsid w:val="00632196"/>
    <w:rsid w:val="00632CB2"/>
    <w:rsid w:val="00633BF2"/>
    <w:rsid w:val="00633F67"/>
    <w:rsid w:val="006345C3"/>
    <w:rsid w:val="006362F9"/>
    <w:rsid w:val="006369A9"/>
    <w:rsid w:val="00637037"/>
    <w:rsid w:val="006373CD"/>
    <w:rsid w:val="006403AC"/>
    <w:rsid w:val="0064165D"/>
    <w:rsid w:val="00642130"/>
    <w:rsid w:val="006433BD"/>
    <w:rsid w:val="00643784"/>
    <w:rsid w:val="00644186"/>
    <w:rsid w:val="00644521"/>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26C"/>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618"/>
    <w:rsid w:val="0066779E"/>
    <w:rsid w:val="00667B92"/>
    <w:rsid w:val="00670F97"/>
    <w:rsid w:val="006717E4"/>
    <w:rsid w:val="0067269D"/>
    <w:rsid w:val="00672988"/>
    <w:rsid w:val="00672C64"/>
    <w:rsid w:val="0067369B"/>
    <w:rsid w:val="0067499F"/>
    <w:rsid w:val="00674E6A"/>
    <w:rsid w:val="00675924"/>
    <w:rsid w:val="00676A64"/>
    <w:rsid w:val="00677925"/>
    <w:rsid w:val="00677A6E"/>
    <w:rsid w:val="0068043E"/>
    <w:rsid w:val="00680F46"/>
    <w:rsid w:val="00681FDC"/>
    <w:rsid w:val="006829E8"/>
    <w:rsid w:val="00682B53"/>
    <w:rsid w:val="00682F27"/>
    <w:rsid w:val="00682FE9"/>
    <w:rsid w:val="006839E6"/>
    <w:rsid w:val="00683F93"/>
    <w:rsid w:val="006848E8"/>
    <w:rsid w:val="00684EAC"/>
    <w:rsid w:val="0069011A"/>
    <w:rsid w:val="00690E2E"/>
    <w:rsid w:val="006915D7"/>
    <w:rsid w:val="00691957"/>
    <w:rsid w:val="006927AC"/>
    <w:rsid w:val="00692814"/>
    <w:rsid w:val="006932E7"/>
    <w:rsid w:val="00693347"/>
    <w:rsid w:val="0069334C"/>
    <w:rsid w:val="00696D63"/>
    <w:rsid w:val="006A032F"/>
    <w:rsid w:val="006A09B8"/>
    <w:rsid w:val="006A2F12"/>
    <w:rsid w:val="006A32C2"/>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3E98"/>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035"/>
    <w:rsid w:val="006D632E"/>
    <w:rsid w:val="006D6442"/>
    <w:rsid w:val="006D6E38"/>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207F"/>
    <w:rsid w:val="006F232D"/>
    <w:rsid w:val="006F3196"/>
    <w:rsid w:val="006F3489"/>
    <w:rsid w:val="006F3C54"/>
    <w:rsid w:val="006F3E56"/>
    <w:rsid w:val="006F4ACC"/>
    <w:rsid w:val="006F4D20"/>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015"/>
    <w:rsid w:val="007042E9"/>
    <w:rsid w:val="0070514E"/>
    <w:rsid w:val="00705CC6"/>
    <w:rsid w:val="007072E4"/>
    <w:rsid w:val="00711086"/>
    <w:rsid w:val="0071118B"/>
    <w:rsid w:val="007115D2"/>
    <w:rsid w:val="00711E13"/>
    <w:rsid w:val="00712EDA"/>
    <w:rsid w:val="007136D0"/>
    <w:rsid w:val="00714EA8"/>
    <w:rsid w:val="0071528E"/>
    <w:rsid w:val="007155A9"/>
    <w:rsid w:val="007158E1"/>
    <w:rsid w:val="00716400"/>
    <w:rsid w:val="00716F7D"/>
    <w:rsid w:val="0071705B"/>
    <w:rsid w:val="0071740A"/>
    <w:rsid w:val="00720505"/>
    <w:rsid w:val="007208B7"/>
    <w:rsid w:val="00721871"/>
    <w:rsid w:val="00721EEC"/>
    <w:rsid w:val="007236A3"/>
    <w:rsid w:val="007239B6"/>
    <w:rsid w:val="00724610"/>
    <w:rsid w:val="0072490A"/>
    <w:rsid w:val="0072517D"/>
    <w:rsid w:val="00725523"/>
    <w:rsid w:val="00726878"/>
    <w:rsid w:val="00727C98"/>
    <w:rsid w:val="0073068D"/>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9B7"/>
    <w:rsid w:val="00747C04"/>
    <w:rsid w:val="00751E07"/>
    <w:rsid w:val="00753BB5"/>
    <w:rsid w:val="007547B2"/>
    <w:rsid w:val="0075660B"/>
    <w:rsid w:val="00756832"/>
    <w:rsid w:val="00760913"/>
    <w:rsid w:val="0076266E"/>
    <w:rsid w:val="007626D0"/>
    <w:rsid w:val="007651CA"/>
    <w:rsid w:val="00767519"/>
    <w:rsid w:val="00767BFB"/>
    <w:rsid w:val="00767EE3"/>
    <w:rsid w:val="00767F99"/>
    <w:rsid w:val="007704E1"/>
    <w:rsid w:val="007719F8"/>
    <w:rsid w:val="00772569"/>
    <w:rsid w:val="00772E8C"/>
    <w:rsid w:val="00773003"/>
    <w:rsid w:val="007730D8"/>
    <w:rsid w:val="007736D3"/>
    <w:rsid w:val="00773740"/>
    <w:rsid w:val="00773889"/>
    <w:rsid w:val="00773B54"/>
    <w:rsid w:val="00773E79"/>
    <w:rsid w:val="00774502"/>
    <w:rsid w:val="0077500F"/>
    <w:rsid w:val="0077548E"/>
    <w:rsid w:val="00776388"/>
    <w:rsid w:val="007769DA"/>
    <w:rsid w:val="00777315"/>
    <w:rsid w:val="0077767A"/>
    <w:rsid w:val="007802E4"/>
    <w:rsid w:val="00780919"/>
    <w:rsid w:val="00780BBA"/>
    <w:rsid w:val="00780D68"/>
    <w:rsid w:val="007826C8"/>
    <w:rsid w:val="00782972"/>
    <w:rsid w:val="007834C1"/>
    <w:rsid w:val="00783568"/>
    <w:rsid w:val="00784190"/>
    <w:rsid w:val="0078457B"/>
    <w:rsid w:val="00784756"/>
    <w:rsid w:val="00784C3C"/>
    <w:rsid w:val="00784EA4"/>
    <w:rsid w:val="0078539D"/>
    <w:rsid w:val="007856C1"/>
    <w:rsid w:val="00786CC4"/>
    <w:rsid w:val="00786F3A"/>
    <w:rsid w:val="00787051"/>
    <w:rsid w:val="0079018D"/>
    <w:rsid w:val="00791A00"/>
    <w:rsid w:val="00791BF8"/>
    <w:rsid w:val="00791DBA"/>
    <w:rsid w:val="00792CEE"/>
    <w:rsid w:val="00794C56"/>
    <w:rsid w:val="00794E92"/>
    <w:rsid w:val="00795842"/>
    <w:rsid w:val="00796490"/>
    <w:rsid w:val="0079656A"/>
    <w:rsid w:val="00796971"/>
    <w:rsid w:val="00796D4D"/>
    <w:rsid w:val="00796D86"/>
    <w:rsid w:val="00796F15"/>
    <w:rsid w:val="007973B1"/>
    <w:rsid w:val="007A03DE"/>
    <w:rsid w:val="007A138F"/>
    <w:rsid w:val="007A1640"/>
    <w:rsid w:val="007A18BA"/>
    <w:rsid w:val="007A2559"/>
    <w:rsid w:val="007A36A9"/>
    <w:rsid w:val="007A39DF"/>
    <w:rsid w:val="007A43ED"/>
    <w:rsid w:val="007A4997"/>
    <w:rsid w:val="007A4BDD"/>
    <w:rsid w:val="007A4C98"/>
    <w:rsid w:val="007A58DC"/>
    <w:rsid w:val="007A72EE"/>
    <w:rsid w:val="007A73A1"/>
    <w:rsid w:val="007B010F"/>
    <w:rsid w:val="007B0352"/>
    <w:rsid w:val="007B0397"/>
    <w:rsid w:val="007B3502"/>
    <w:rsid w:val="007B44ED"/>
    <w:rsid w:val="007B491A"/>
    <w:rsid w:val="007B4E9F"/>
    <w:rsid w:val="007B5370"/>
    <w:rsid w:val="007B5CE9"/>
    <w:rsid w:val="007B61B1"/>
    <w:rsid w:val="007B61F5"/>
    <w:rsid w:val="007B6335"/>
    <w:rsid w:val="007B63FA"/>
    <w:rsid w:val="007B66D8"/>
    <w:rsid w:val="007B73B3"/>
    <w:rsid w:val="007B7496"/>
    <w:rsid w:val="007B7AF5"/>
    <w:rsid w:val="007C03FA"/>
    <w:rsid w:val="007C0802"/>
    <w:rsid w:val="007C12BE"/>
    <w:rsid w:val="007C1B2E"/>
    <w:rsid w:val="007C1F4A"/>
    <w:rsid w:val="007C2739"/>
    <w:rsid w:val="007C4052"/>
    <w:rsid w:val="007C4B0F"/>
    <w:rsid w:val="007C4DAD"/>
    <w:rsid w:val="007C4E9F"/>
    <w:rsid w:val="007C4FD6"/>
    <w:rsid w:val="007C501D"/>
    <w:rsid w:val="007C53E7"/>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740"/>
    <w:rsid w:val="007F5CEB"/>
    <w:rsid w:val="00800229"/>
    <w:rsid w:val="008006C6"/>
    <w:rsid w:val="0080085F"/>
    <w:rsid w:val="00800C52"/>
    <w:rsid w:val="00800DC4"/>
    <w:rsid w:val="0080153E"/>
    <w:rsid w:val="008019F3"/>
    <w:rsid w:val="0080742D"/>
    <w:rsid w:val="008100AC"/>
    <w:rsid w:val="0081098B"/>
    <w:rsid w:val="0081151E"/>
    <w:rsid w:val="00812498"/>
    <w:rsid w:val="0081263E"/>
    <w:rsid w:val="00812739"/>
    <w:rsid w:val="008127E6"/>
    <w:rsid w:val="0081322D"/>
    <w:rsid w:val="0081336E"/>
    <w:rsid w:val="00813928"/>
    <w:rsid w:val="00813D43"/>
    <w:rsid w:val="00814057"/>
    <w:rsid w:val="008153C6"/>
    <w:rsid w:val="00820DC7"/>
    <w:rsid w:val="00820FFB"/>
    <w:rsid w:val="00821698"/>
    <w:rsid w:val="008221FE"/>
    <w:rsid w:val="00822BF5"/>
    <w:rsid w:val="00824894"/>
    <w:rsid w:val="00824CA6"/>
    <w:rsid w:val="00824F51"/>
    <w:rsid w:val="0082533D"/>
    <w:rsid w:val="00825366"/>
    <w:rsid w:val="0082657F"/>
    <w:rsid w:val="00826C7B"/>
    <w:rsid w:val="00826DD9"/>
    <w:rsid w:val="00826E01"/>
    <w:rsid w:val="008277A8"/>
    <w:rsid w:val="008278B6"/>
    <w:rsid w:val="00827E1F"/>
    <w:rsid w:val="00827EF5"/>
    <w:rsid w:val="00830231"/>
    <w:rsid w:val="008307ED"/>
    <w:rsid w:val="00832918"/>
    <w:rsid w:val="00833496"/>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08E1"/>
    <w:rsid w:val="008513B2"/>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57"/>
    <w:rsid w:val="008628C8"/>
    <w:rsid w:val="00862B2A"/>
    <w:rsid w:val="008630B9"/>
    <w:rsid w:val="00863F37"/>
    <w:rsid w:val="00863FBD"/>
    <w:rsid w:val="0086406B"/>
    <w:rsid w:val="008643CF"/>
    <w:rsid w:val="00864C8C"/>
    <w:rsid w:val="00865264"/>
    <w:rsid w:val="00866A11"/>
    <w:rsid w:val="00866B06"/>
    <w:rsid w:val="00867651"/>
    <w:rsid w:val="00870D04"/>
    <w:rsid w:val="0087121B"/>
    <w:rsid w:val="008714B6"/>
    <w:rsid w:val="008714DB"/>
    <w:rsid w:val="008743F3"/>
    <w:rsid w:val="0087444A"/>
    <w:rsid w:val="00875139"/>
    <w:rsid w:val="00875410"/>
    <w:rsid w:val="00875659"/>
    <w:rsid w:val="0087659C"/>
    <w:rsid w:val="008779C9"/>
    <w:rsid w:val="00877C4B"/>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500"/>
    <w:rsid w:val="00886A5F"/>
    <w:rsid w:val="00886EDF"/>
    <w:rsid w:val="00887CEE"/>
    <w:rsid w:val="008908E5"/>
    <w:rsid w:val="00891123"/>
    <w:rsid w:val="00891216"/>
    <w:rsid w:val="00891964"/>
    <w:rsid w:val="00891F81"/>
    <w:rsid w:val="0089399F"/>
    <w:rsid w:val="00894191"/>
    <w:rsid w:val="00894ACE"/>
    <w:rsid w:val="00894FDC"/>
    <w:rsid w:val="008960BE"/>
    <w:rsid w:val="00896AA6"/>
    <w:rsid w:val="0089742F"/>
    <w:rsid w:val="00897C04"/>
    <w:rsid w:val="00897F41"/>
    <w:rsid w:val="008A1094"/>
    <w:rsid w:val="008A16F9"/>
    <w:rsid w:val="008A1D3E"/>
    <w:rsid w:val="008A489A"/>
    <w:rsid w:val="008A4B16"/>
    <w:rsid w:val="008A4D63"/>
    <w:rsid w:val="008A52D1"/>
    <w:rsid w:val="008A6D62"/>
    <w:rsid w:val="008B13E9"/>
    <w:rsid w:val="008B1520"/>
    <w:rsid w:val="008B1EEF"/>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C7230"/>
    <w:rsid w:val="008D167D"/>
    <w:rsid w:val="008D24F2"/>
    <w:rsid w:val="008D261F"/>
    <w:rsid w:val="008D2B53"/>
    <w:rsid w:val="008D3640"/>
    <w:rsid w:val="008D492A"/>
    <w:rsid w:val="008D4B58"/>
    <w:rsid w:val="008D4B8A"/>
    <w:rsid w:val="008D556C"/>
    <w:rsid w:val="008D55B8"/>
    <w:rsid w:val="008D6541"/>
    <w:rsid w:val="008D7D7B"/>
    <w:rsid w:val="008E0F52"/>
    <w:rsid w:val="008E183F"/>
    <w:rsid w:val="008E2316"/>
    <w:rsid w:val="008E26FF"/>
    <w:rsid w:val="008E34BE"/>
    <w:rsid w:val="008E3CCC"/>
    <w:rsid w:val="008E42F4"/>
    <w:rsid w:val="008E5307"/>
    <w:rsid w:val="008E5570"/>
    <w:rsid w:val="008E5657"/>
    <w:rsid w:val="008E565D"/>
    <w:rsid w:val="008E5E51"/>
    <w:rsid w:val="008E721F"/>
    <w:rsid w:val="008E7D63"/>
    <w:rsid w:val="008F00DB"/>
    <w:rsid w:val="008F01EA"/>
    <w:rsid w:val="008F053B"/>
    <w:rsid w:val="008F05D3"/>
    <w:rsid w:val="008F110E"/>
    <w:rsid w:val="008F1264"/>
    <w:rsid w:val="008F47C6"/>
    <w:rsid w:val="008F5948"/>
    <w:rsid w:val="008F5A06"/>
    <w:rsid w:val="008F6219"/>
    <w:rsid w:val="009006A2"/>
    <w:rsid w:val="009007A5"/>
    <w:rsid w:val="0090102B"/>
    <w:rsid w:val="00901448"/>
    <w:rsid w:val="00901BCE"/>
    <w:rsid w:val="00901CBE"/>
    <w:rsid w:val="00901E29"/>
    <w:rsid w:val="009036BC"/>
    <w:rsid w:val="0090425F"/>
    <w:rsid w:val="00905C47"/>
    <w:rsid w:val="00906379"/>
    <w:rsid w:val="0090638B"/>
    <w:rsid w:val="00906393"/>
    <w:rsid w:val="00906871"/>
    <w:rsid w:val="009101EA"/>
    <w:rsid w:val="009106FC"/>
    <w:rsid w:val="0091090F"/>
    <w:rsid w:val="00911106"/>
    <w:rsid w:val="00911896"/>
    <w:rsid w:val="009118BB"/>
    <w:rsid w:val="0091191F"/>
    <w:rsid w:val="009123B2"/>
    <w:rsid w:val="00912881"/>
    <w:rsid w:val="00913232"/>
    <w:rsid w:val="00913F7F"/>
    <w:rsid w:val="00913FCC"/>
    <w:rsid w:val="00915B81"/>
    <w:rsid w:val="00915D6B"/>
    <w:rsid w:val="00915E90"/>
    <w:rsid w:val="009160DF"/>
    <w:rsid w:val="009162C7"/>
    <w:rsid w:val="00916CFD"/>
    <w:rsid w:val="00916EC2"/>
    <w:rsid w:val="00916F8F"/>
    <w:rsid w:val="009213BD"/>
    <w:rsid w:val="00923BF4"/>
    <w:rsid w:val="0092450E"/>
    <w:rsid w:val="00924627"/>
    <w:rsid w:val="009249EB"/>
    <w:rsid w:val="00924AA0"/>
    <w:rsid w:val="009250A8"/>
    <w:rsid w:val="009251C8"/>
    <w:rsid w:val="00925BE6"/>
    <w:rsid w:val="00926F61"/>
    <w:rsid w:val="009277A2"/>
    <w:rsid w:val="00930879"/>
    <w:rsid w:val="009311EE"/>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BA5"/>
    <w:rsid w:val="00950387"/>
    <w:rsid w:val="009505C7"/>
    <w:rsid w:val="00951317"/>
    <w:rsid w:val="00951C4C"/>
    <w:rsid w:val="0095285B"/>
    <w:rsid w:val="00953099"/>
    <w:rsid w:val="009535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196"/>
    <w:rsid w:val="009633BB"/>
    <w:rsid w:val="0096485F"/>
    <w:rsid w:val="00964C64"/>
    <w:rsid w:val="00965CE1"/>
    <w:rsid w:val="00966AE1"/>
    <w:rsid w:val="00966B46"/>
    <w:rsid w:val="0096726D"/>
    <w:rsid w:val="00967354"/>
    <w:rsid w:val="0097054F"/>
    <w:rsid w:val="009705AF"/>
    <w:rsid w:val="00971592"/>
    <w:rsid w:val="00971DDF"/>
    <w:rsid w:val="00972019"/>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87786"/>
    <w:rsid w:val="0098794D"/>
    <w:rsid w:val="0099048E"/>
    <w:rsid w:val="009907E2"/>
    <w:rsid w:val="00990C0E"/>
    <w:rsid w:val="00990D75"/>
    <w:rsid w:val="00991093"/>
    <w:rsid w:val="0099163B"/>
    <w:rsid w:val="00992297"/>
    <w:rsid w:val="00992343"/>
    <w:rsid w:val="00992851"/>
    <w:rsid w:val="00993853"/>
    <w:rsid w:val="00994C48"/>
    <w:rsid w:val="00995DB8"/>
    <w:rsid w:val="00996306"/>
    <w:rsid w:val="00996744"/>
    <w:rsid w:val="009967DA"/>
    <w:rsid w:val="0099706B"/>
    <w:rsid w:val="00997CF4"/>
    <w:rsid w:val="009A09E9"/>
    <w:rsid w:val="009A1169"/>
    <w:rsid w:val="009A14B2"/>
    <w:rsid w:val="009A1AAC"/>
    <w:rsid w:val="009A3789"/>
    <w:rsid w:val="009A39B1"/>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979"/>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0F1A"/>
    <w:rsid w:val="009D1157"/>
    <w:rsid w:val="009D19BC"/>
    <w:rsid w:val="009D1D22"/>
    <w:rsid w:val="009D2348"/>
    <w:rsid w:val="009D2F0C"/>
    <w:rsid w:val="009D3578"/>
    <w:rsid w:val="009D3A5F"/>
    <w:rsid w:val="009D5193"/>
    <w:rsid w:val="009D5C32"/>
    <w:rsid w:val="009D5FE9"/>
    <w:rsid w:val="009D6209"/>
    <w:rsid w:val="009D6472"/>
    <w:rsid w:val="009D79F4"/>
    <w:rsid w:val="009E001F"/>
    <w:rsid w:val="009E0745"/>
    <w:rsid w:val="009E0F34"/>
    <w:rsid w:val="009E1153"/>
    <w:rsid w:val="009E31A3"/>
    <w:rsid w:val="009E3CD1"/>
    <w:rsid w:val="009E5988"/>
    <w:rsid w:val="009E5AF5"/>
    <w:rsid w:val="009E5EB5"/>
    <w:rsid w:val="009E623F"/>
    <w:rsid w:val="009E6B0E"/>
    <w:rsid w:val="009E74F0"/>
    <w:rsid w:val="009F0768"/>
    <w:rsid w:val="009F12F3"/>
    <w:rsid w:val="009F2A71"/>
    <w:rsid w:val="009F37CC"/>
    <w:rsid w:val="009F61C3"/>
    <w:rsid w:val="009F69F9"/>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14B7"/>
    <w:rsid w:val="00A120AD"/>
    <w:rsid w:val="00A12798"/>
    <w:rsid w:val="00A14C41"/>
    <w:rsid w:val="00A150AB"/>
    <w:rsid w:val="00A153BE"/>
    <w:rsid w:val="00A159E0"/>
    <w:rsid w:val="00A15DEE"/>
    <w:rsid w:val="00A167B5"/>
    <w:rsid w:val="00A168A6"/>
    <w:rsid w:val="00A16DBE"/>
    <w:rsid w:val="00A17C4F"/>
    <w:rsid w:val="00A20653"/>
    <w:rsid w:val="00A20A39"/>
    <w:rsid w:val="00A23069"/>
    <w:rsid w:val="00A238BD"/>
    <w:rsid w:val="00A243E4"/>
    <w:rsid w:val="00A2459D"/>
    <w:rsid w:val="00A24944"/>
    <w:rsid w:val="00A24E23"/>
    <w:rsid w:val="00A258F7"/>
    <w:rsid w:val="00A25F05"/>
    <w:rsid w:val="00A272F3"/>
    <w:rsid w:val="00A2799E"/>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3EFE"/>
    <w:rsid w:val="00A450C0"/>
    <w:rsid w:val="00A452EF"/>
    <w:rsid w:val="00A45468"/>
    <w:rsid w:val="00A455F8"/>
    <w:rsid w:val="00A45795"/>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57E7A"/>
    <w:rsid w:val="00A6046A"/>
    <w:rsid w:val="00A607CB"/>
    <w:rsid w:val="00A60FF0"/>
    <w:rsid w:val="00A60FFE"/>
    <w:rsid w:val="00A62640"/>
    <w:rsid w:val="00A6351F"/>
    <w:rsid w:val="00A635BE"/>
    <w:rsid w:val="00A63EF0"/>
    <w:rsid w:val="00A643E0"/>
    <w:rsid w:val="00A65A70"/>
    <w:rsid w:val="00A66F36"/>
    <w:rsid w:val="00A676D9"/>
    <w:rsid w:val="00A67EFC"/>
    <w:rsid w:val="00A7031E"/>
    <w:rsid w:val="00A70759"/>
    <w:rsid w:val="00A71140"/>
    <w:rsid w:val="00A72B7B"/>
    <w:rsid w:val="00A73875"/>
    <w:rsid w:val="00A74692"/>
    <w:rsid w:val="00A7573E"/>
    <w:rsid w:val="00A76066"/>
    <w:rsid w:val="00A7618B"/>
    <w:rsid w:val="00A7640B"/>
    <w:rsid w:val="00A767FD"/>
    <w:rsid w:val="00A7778B"/>
    <w:rsid w:val="00A80287"/>
    <w:rsid w:val="00A803BC"/>
    <w:rsid w:val="00A80537"/>
    <w:rsid w:val="00A80969"/>
    <w:rsid w:val="00A80C68"/>
    <w:rsid w:val="00A824DA"/>
    <w:rsid w:val="00A84805"/>
    <w:rsid w:val="00A84F43"/>
    <w:rsid w:val="00A85364"/>
    <w:rsid w:val="00A857C8"/>
    <w:rsid w:val="00A858C5"/>
    <w:rsid w:val="00A85CF8"/>
    <w:rsid w:val="00A86EA7"/>
    <w:rsid w:val="00A91244"/>
    <w:rsid w:val="00A91AA1"/>
    <w:rsid w:val="00A91FE6"/>
    <w:rsid w:val="00A9218C"/>
    <w:rsid w:val="00A923CF"/>
    <w:rsid w:val="00A92776"/>
    <w:rsid w:val="00A93181"/>
    <w:rsid w:val="00A938E6"/>
    <w:rsid w:val="00A93CCF"/>
    <w:rsid w:val="00A9542C"/>
    <w:rsid w:val="00A95BD5"/>
    <w:rsid w:val="00A96F78"/>
    <w:rsid w:val="00A974D3"/>
    <w:rsid w:val="00AA1087"/>
    <w:rsid w:val="00AA17E0"/>
    <w:rsid w:val="00AA25A9"/>
    <w:rsid w:val="00AA26D9"/>
    <w:rsid w:val="00AA27F5"/>
    <w:rsid w:val="00AA3DEA"/>
    <w:rsid w:val="00AA4AE2"/>
    <w:rsid w:val="00AA51AD"/>
    <w:rsid w:val="00AA591E"/>
    <w:rsid w:val="00AA65C9"/>
    <w:rsid w:val="00AA71D8"/>
    <w:rsid w:val="00AB0A32"/>
    <w:rsid w:val="00AB0E56"/>
    <w:rsid w:val="00AB2E56"/>
    <w:rsid w:val="00AB3A15"/>
    <w:rsid w:val="00AB4ECC"/>
    <w:rsid w:val="00AB5F79"/>
    <w:rsid w:val="00AB6601"/>
    <w:rsid w:val="00AB674E"/>
    <w:rsid w:val="00AB6D63"/>
    <w:rsid w:val="00AB6D79"/>
    <w:rsid w:val="00AB6F48"/>
    <w:rsid w:val="00AB720D"/>
    <w:rsid w:val="00AB7806"/>
    <w:rsid w:val="00AC0006"/>
    <w:rsid w:val="00AC02C1"/>
    <w:rsid w:val="00AC0AB6"/>
    <w:rsid w:val="00AC0C71"/>
    <w:rsid w:val="00AC10AD"/>
    <w:rsid w:val="00AC10CE"/>
    <w:rsid w:val="00AC1E55"/>
    <w:rsid w:val="00AC41AC"/>
    <w:rsid w:val="00AC429F"/>
    <w:rsid w:val="00AC5F27"/>
    <w:rsid w:val="00AC60B4"/>
    <w:rsid w:val="00AD00C5"/>
    <w:rsid w:val="00AD085F"/>
    <w:rsid w:val="00AD0D72"/>
    <w:rsid w:val="00AD165F"/>
    <w:rsid w:val="00AD232A"/>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055"/>
    <w:rsid w:val="00AE44AC"/>
    <w:rsid w:val="00AE5DEF"/>
    <w:rsid w:val="00AE6E76"/>
    <w:rsid w:val="00AE70F2"/>
    <w:rsid w:val="00AE7527"/>
    <w:rsid w:val="00AE7D1E"/>
    <w:rsid w:val="00AF03CF"/>
    <w:rsid w:val="00AF259C"/>
    <w:rsid w:val="00AF26B0"/>
    <w:rsid w:val="00AF2D54"/>
    <w:rsid w:val="00AF3458"/>
    <w:rsid w:val="00AF34FE"/>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37E"/>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1DA0"/>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1001"/>
    <w:rsid w:val="00B22CD3"/>
    <w:rsid w:val="00B2506B"/>
    <w:rsid w:val="00B25454"/>
    <w:rsid w:val="00B2628E"/>
    <w:rsid w:val="00B266B0"/>
    <w:rsid w:val="00B26E28"/>
    <w:rsid w:val="00B27921"/>
    <w:rsid w:val="00B3000E"/>
    <w:rsid w:val="00B30B17"/>
    <w:rsid w:val="00B30C57"/>
    <w:rsid w:val="00B316A6"/>
    <w:rsid w:val="00B31787"/>
    <w:rsid w:val="00B326A8"/>
    <w:rsid w:val="00B329EB"/>
    <w:rsid w:val="00B33330"/>
    <w:rsid w:val="00B3347C"/>
    <w:rsid w:val="00B33508"/>
    <w:rsid w:val="00B3377E"/>
    <w:rsid w:val="00B3387E"/>
    <w:rsid w:val="00B35BC9"/>
    <w:rsid w:val="00B35DA4"/>
    <w:rsid w:val="00B36B65"/>
    <w:rsid w:val="00B374B2"/>
    <w:rsid w:val="00B37AD9"/>
    <w:rsid w:val="00B40A96"/>
    <w:rsid w:val="00B4184B"/>
    <w:rsid w:val="00B422A7"/>
    <w:rsid w:val="00B42A32"/>
    <w:rsid w:val="00B42FA6"/>
    <w:rsid w:val="00B432F9"/>
    <w:rsid w:val="00B43997"/>
    <w:rsid w:val="00B4399E"/>
    <w:rsid w:val="00B43A16"/>
    <w:rsid w:val="00B45C10"/>
    <w:rsid w:val="00B45CE1"/>
    <w:rsid w:val="00B46A75"/>
    <w:rsid w:val="00B46FB7"/>
    <w:rsid w:val="00B500CD"/>
    <w:rsid w:val="00B5239C"/>
    <w:rsid w:val="00B52B42"/>
    <w:rsid w:val="00B52BA6"/>
    <w:rsid w:val="00B52FD2"/>
    <w:rsid w:val="00B53893"/>
    <w:rsid w:val="00B53E5A"/>
    <w:rsid w:val="00B548C2"/>
    <w:rsid w:val="00B55428"/>
    <w:rsid w:val="00B55E5C"/>
    <w:rsid w:val="00B570BF"/>
    <w:rsid w:val="00B57144"/>
    <w:rsid w:val="00B5729A"/>
    <w:rsid w:val="00B6065E"/>
    <w:rsid w:val="00B61188"/>
    <w:rsid w:val="00B61F6B"/>
    <w:rsid w:val="00B62687"/>
    <w:rsid w:val="00B6332B"/>
    <w:rsid w:val="00B63337"/>
    <w:rsid w:val="00B6369F"/>
    <w:rsid w:val="00B639D7"/>
    <w:rsid w:val="00B644CF"/>
    <w:rsid w:val="00B64AA7"/>
    <w:rsid w:val="00B66594"/>
    <w:rsid w:val="00B66661"/>
    <w:rsid w:val="00B670C2"/>
    <w:rsid w:val="00B67805"/>
    <w:rsid w:val="00B70A76"/>
    <w:rsid w:val="00B718AE"/>
    <w:rsid w:val="00B721CD"/>
    <w:rsid w:val="00B72635"/>
    <w:rsid w:val="00B7267A"/>
    <w:rsid w:val="00B726FF"/>
    <w:rsid w:val="00B7291A"/>
    <w:rsid w:val="00B72AA4"/>
    <w:rsid w:val="00B75454"/>
    <w:rsid w:val="00B760E7"/>
    <w:rsid w:val="00B76BCD"/>
    <w:rsid w:val="00B76D38"/>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83E"/>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14AC"/>
    <w:rsid w:val="00BB22A6"/>
    <w:rsid w:val="00BB3E2B"/>
    <w:rsid w:val="00BB3EEB"/>
    <w:rsid w:val="00BB5043"/>
    <w:rsid w:val="00BB52A4"/>
    <w:rsid w:val="00BB5D1C"/>
    <w:rsid w:val="00BB6552"/>
    <w:rsid w:val="00BB6B9B"/>
    <w:rsid w:val="00BB754F"/>
    <w:rsid w:val="00BC07D4"/>
    <w:rsid w:val="00BC0A5D"/>
    <w:rsid w:val="00BC0BE3"/>
    <w:rsid w:val="00BC0FFA"/>
    <w:rsid w:val="00BC106B"/>
    <w:rsid w:val="00BC1522"/>
    <w:rsid w:val="00BC1AD9"/>
    <w:rsid w:val="00BC32E7"/>
    <w:rsid w:val="00BC478E"/>
    <w:rsid w:val="00BC4958"/>
    <w:rsid w:val="00BC58B9"/>
    <w:rsid w:val="00BC5920"/>
    <w:rsid w:val="00BC5B8D"/>
    <w:rsid w:val="00BC5F78"/>
    <w:rsid w:val="00BC6A49"/>
    <w:rsid w:val="00BC746D"/>
    <w:rsid w:val="00BD0E81"/>
    <w:rsid w:val="00BD21C3"/>
    <w:rsid w:val="00BD3E68"/>
    <w:rsid w:val="00BD4A17"/>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EC9"/>
    <w:rsid w:val="00BE5B21"/>
    <w:rsid w:val="00BE631E"/>
    <w:rsid w:val="00BE641D"/>
    <w:rsid w:val="00BE7D8B"/>
    <w:rsid w:val="00BF0BD4"/>
    <w:rsid w:val="00BF0CCF"/>
    <w:rsid w:val="00BF0FC5"/>
    <w:rsid w:val="00BF10BC"/>
    <w:rsid w:val="00BF1F19"/>
    <w:rsid w:val="00BF21AC"/>
    <w:rsid w:val="00BF26AF"/>
    <w:rsid w:val="00BF2E53"/>
    <w:rsid w:val="00BF3133"/>
    <w:rsid w:val="00BF3669"/>
    <w:rsid w:val="00BF3C0D"/>
    <w:rsid w:val="00BF61B2"/>
    <w:rsid w:val="00BF711C"/>
    <w:rsid w:val="00BF7C74"/>
    <w:rsid w:val="00C00ED8"/>
    <w:rsid w:val="00C01018"/>
    <w:rsid w:val="00C014F1"/>
    <w:rsid w:val="00C0208F"/>
    <w:rsid w:val="00C02367"/>
    <w:rsid w:val="00C02478"/>
    <w:rsid w:val="00C0292A"/>
    <w:rsid w:val="00C02E65"/>
    <w:rsid w:val="00C02E97"/>
    <w:rsid w:val="00C03309"/>
    <w:rsid w:val="00C03E87"/>
    <w:rsid w:val="00C05F7D"/>
    <w:rsid w:val="00C067D5"/>
    <w:rsid w:val="00C06A51"/>
    <w:rsid w:val="00C06C56"/>
    <w:rsid w:val="00C06FD8"/>
    <w:rsid w:val="00C072FE"/>
    <w:rsid w:val="00C07CF3"/>
    <w:rsid w:val="00C12707"/>
    <w:rsid w:val="00C127DA"/>
    <w:rsid w:val="00C12B37"/>
    <w:rsid w:val="00C12E39"/>
    <w:rsid w:val="00C1339A"/>
    <w:rsid w:val="00C14164"/>
    <w:rsid w:val="00C1464E"/>
    <w:rsid w:val="00C15491"/>
    <w:rsid w:val="00C15989"/>
    <w:rsid w:val="00C15D8E"/>
    <w:rsid w:val="00C17012"/>
    <w:rsid w:val="00C1726B"/>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BD4"/>
    <w:rsid w:val="00C43547"/>
    <w:rsid w:val="00C43807"/>
    <w:rsid w:val="00C43FF0"/>
    <w:rsid w:val="00C44641"/>
    <w:rsid w:val="00C45EF5"/>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0BEB"/>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832"/>
    <w:rsid w:val="00C84974"/>
    <w:rsid w:val="00C84D39"/>
    <w:rsid w:val="00C85277"/>
    <w:rsid w:val="00C8562B"/>
    <w:rsid w:val="00C859E5"/>
    <w:rsid w:val="00C85B9D"/>
    <w:rsid w:val="00C85D76"/>
    <w:rsid w:val="00C869A3"/>
    <w:rsid w:val="00C873AC"/>
    <w:rsid w:val="00C876C4"/>
    <w:rsid w:val="00C906C6"/>
    <w:rsid w:val="00C91B02"/>
    <w:rsid w:val="00C93462"/>
    <w:rsid w:val="00C93ECF"/>
    <w:rsid w:val="00C94384"/>
    <w:rsid w:val="00C94A34"/>
    <w:rsid w:val="00C94C2B"/>
    <w:rsid w:val="00C96860"/>
    <w:rsid w:val="00C96F79"/>
    <w:rsid w:val="00C97146"/>
    <w:rsid w:val="00C97CF9"/>
    <w:rsid w:val="00CA0642"/>
    <w:rsid w:val="00CA0662"/>
    <w:rsid w:val="00CA0F16"/>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278D"/>
    <w:rsid w:val="00CB411D"/>
    <w:rsid w:val="00CB4212"/>
    <w:rsid w:val="00CB600D"/>
    <w:rsid w:val="00CB646D"/>
    <w:rsid w:val="00CB6746"/>
    <w:rsid w:val="00CB6E47"/>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0DD0"/>
    <w:rsid w:val="00CE2346"/>
    <w:rsid w:val="00CE2B02"/>
    <w:rsid w:val="00CE4357"/>
    <w:rsid w:val="00CE43B7"/>
    <w:rsid w:val="00CE4F2D"/>
    <w:rsid w:val="00CE6A8A"/>
    <w:rsid w:val="00CE6F0F"/>
    <w:rsid w:val="00CE6F23"/>
    <w:rsid w:val="00CE7C7C"/>
    <w:rsid w:val="00CE7E00"/>
    <w:rsid w:val="00CF002F"/>
    <w:rsid w:val="00CF0246"/>
    <w:rsid w:val="00CF0995"/>
    <w:rsid w:val="00CF0C02"/>
    <w:rsid w:val="00CF1899"/>
    <w:rsid w:val="00CF2483"/>
    <w:rsid w:val="00CF24E2"/>
    <w:rsid w:val="00CF393D"/>
    <w:rsid w:val="00CF41D6"/>
    <w:rsid w:val="00CF449A"/>
    <w:rsid w:val="00CF4ABD"/>
    <w:rsid w:val="00CF4BC8"/>
    <w:rsid w:val="00CF5A53"/>
    <w:rsid w:val="00CF5D28"/>
    <w:rsid w:val="00CF62B5"/>
    <w:rsid w:val="00CF6942"/>
    <w:rsid w:val="00CF6F1E"/>
    <w:rsid w:val="00D001F9"/>
    <w:rsid w:val="00D0036E"/>
    <w:rsid w:val="00D00BB7"/>
    <w:rsid w:val="00D01EAD"/>
    <w:rsid w:val="00D02513"/>
    <w:rsid w:val="00D035B9"/>
    <w:rsid w:val="00D060FF"/>
    <w:rsid w:val="00D064E8"/>
    <w:rsid w:val="00D06572"/>
    <w:rsid w:val="00D065CD"/>
    <w:rsid w:val="00D06A32"/>
    <w:rsid w:val="00D07D93"/>
    <w:rsid w:val="00D10815"/>
    <w:rsid w:val="00D10D3E"/>
    <w:rsid w:val="00D1109A"/>
    <w:rsid w:val="00D112E1"/>
    <w:rsid w:val="00D12168"/>
    <w:rsid w:val="00D12325"/>
    <w:rsid w:val="00D136E4"/>
    <w:rsid w:val="00D1409D"/>
    <w:rsid w:val="00D14487"/>
    <w:rsid w:val="00D14D12"/>
    <w:rsid w:val="00D15E7E"/>
    <w:rsid w:val="00D162EF"/>
    <w:rsid w:val="00D17C3D"/>
    <w:rsid w:val="00D17D49"/>
    <w:rsid w:val="00D17F03"/>
    <w:rsid w:val="00D17FCF"/>
    <w:rsid w:val="00D20016"/>
    <w:rsid w:val="00D207A7"/>
    <w:rsid w:val="00D20CD6"/>
    <w:rsid w:val="00D20E00"/>
    <w:rsid w:val="00D21C0D"/>
    <w:rsid w:val="00D21DBE"/>
    <w:rsid w:val="00D2279F"/>
    <w:rsid w:val="00D22AF1"/>
    <w:rsid w:val="00D22E93"/>
    <w:rsid w:val="00D242DA"/>
    <w:rsid w:val="00D24460"/>
    <w:rsid w:val="00D26448"/>
    <w:rsid w:val="00D264CE"/>
    <w:rsid w:val="00D264FA"/>
    <w:rsid w:val="00D26670"/>
    <w:rsid w:val="00D27137"/>
    <w:rsid w:val="00D275CA"/>
    <w:rsid w:val="00D27B8B"/>
    <w:rsid w:val="00D31B6E"/>
    <w:rsid w:val="00D3222A"/>
    <w:rsid w:val="00D3232B"/>
    <w:rsid w:val="00D3239F"/>
    <w:rsid w:val="00D324A4"/>
    <w:rsid w:val="00D3250C"/>
    <w:rsid w:val="00D3261B"/>
    <w:rsid w:val="00D328F6"/>
    <w:rsid w:val="00D338D9"/>
    <w:rsid w:val="00D3462C"/>
    <w:rsid w:val="00D35141"/>
    <w:rsid w:val="00D35198"/>
    <w:rsid w:val="00D3584B"/>
    <w:rsid w:val="00D376B1"/>
    <w:rsid w:val="00D376F7"/>
    <w:rsid w:val="00D4032D"/>
    <w:rsid w:val="00D41004"/>
    <w:rsid w:val="00D42240"/>
    <w:rsid w:val="00D427C3"/>
    <w:rsid w:val="00D42EB8"/>
    <w:rsid w:val="00D433CC"/>
    <w:rsid w:val="00D44922"/>
    <w:rsid w:val="00D44932"/>
    <w:rsid w:val="00D46111"/>
    <w:rsid w:val="00D467FF"/>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0D8B"/>
    <w:rsid w:val="00D71749"/>
    <w:rsid w:val="00D73077"/>
    <w:rsid w:val="00D736A2"/>
    <w:rsid w:val="00D73C57"/>
    <w:rsid w:val="00D742FF"/>
    <w:rsid w:val="00D7462C"/>
    <w:rsid w:val="00D7471D"/>
    <w:rsid w:val="00D7492C"/>
    <w:rsid w:val="00D754C4"/>
    <w:rsid w:val="00D758B3"/>
    <w:rsid w:val="00D76ADC"/>
    <w:rsid w:val="00D77413"/>
    <w:rsid w:val="00D80578"/>
    <w:rsid w:val="00D80F4C"/>
    <w:rsid w:val="00D81F10"/>
    <w:rsid w:val="00D8201E"/>
    <w:rsid w:val="00D82E0A"/>
    <w:rsid w:val="00D845D3"/>
    <w:rsid w:val="00D84A57"/>
    <w:rsid w:val="00D84C3B"/>
    <w:rsid w:val="00D874DF"/>
    <w:rsid w:val="00D8764A"/>
    <w:rsid w:val="00D87A12"/>
    <w:rsid w:val="00D90C06"/>
    <w:rsid w:val="00D9136F"/>
    <w:rsid w:val="00D918F4"/>
    <w:rsid w:val="00D930E1"/>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452"/>
    <w:rsid w:val="00DA6888"/>
    <w:rsid w:val="00DA6C81"/>
    <w:rsid w:val="00DA6FE9"/>
    <w:rsid w:val="00DA7925"/>
    <w:rsid w:val="00DA7FF0"/>
    <w:rsid w:val="00DB0AB8"/>
    <w:rsid w:val="00DB0D2A"/>
    <w:rsid w:val="00DB11CD"/>
    <w:rsid w:val="00DB1DAB"/>
    <w:rsid w:val="00DB39D4"/>
    <w:rsid w:val="00DB3A47"/>
    <w:rsid w:val="00DB4E06"/>
    <w:rsid w:val="00DB5636"/>
    <w:rsid w:val="00DB61DB"/>
    <w:rsid w:val="00DB64CC"/>
    <w:rsid w:val="00DB6A80"/>
    <w:rsid w:val="00DB6C06"/>
    <w:rsid w:val="00DB7B06"/>
    <w:rsid w:val="00DC19D2"/>
    <w:rsid w:val="00DC21F6"/>
    <w:rsid w:val="00DC23A1"/>
    <w:rsid w:val="00DC2CCF"/>
    <w:rsid w:val="00DC3A9D"/>
    <w:rsid w:val="00DC3FF5"/>
    <w:rsid w:val="00DC48E1"/>
    <w:rsid w:val="00DC6C1E"/>
    <w:rsid w:val="00DC708C"/>
    <w:rsid w:val="00DC7951"/>
    <w:rsid w:val="00DD0068"/>
    <w:rsid w:val="00DD0F95"/>
    <w:rsid w:val="00DD1C4B"/>
    <w:rsid w:val="00DD1F7B"/>
    <w:rsid w:val="00DD229E"/>
    <w:rsid w:val="00DD3029"/>
    <w:rsid w:val="00DD36D4"/>
    <w:rsid w:val="00DD44C7"/>
    <w:rsid w:val="00DD55E0"/>
    <w:rsid w:val="00DD5E12"/>
    <w:rsid w:val="00DD6A61"/>
    <w:rsid w:val="00DE0C66"/>
    <w:rsid w:val="00DE1904"/>
    <w:rsid w:val="00DE1F42"/>
    <w:rsid w:val="00DE2589"/>
    <w:rsid w:val="00DE2AB9"/>
    <w:rsid w:val="00DE3199"/>
    <w:rsid w:val="00DE3202"/>
    <w:rsid w:val="00DE3A0C"/>
    <w:rsid w:val="00DE3DBB"/>
    <w:rsid w:val="00DE43A2"/>
    <w:rsid w:val="00DE4A74"/>
    <w:rsid w:val="00DE4B05"/>
    <w:rsid w:val="00DE541C"/>
    <w:rsid w:val="00DE5F40"/>
    <w:rsid w:val="00DE71A4"/>
    <w:rsid w:val="00DE737B"/>
    <w:rsid w:val="00DF0587"/>
    <w:rsid w:val="00DF100B"/>
    <w:rsid w:val="00DF23CA"/>
    <w:rsid w:val="00DF2929"/>
    <w:rsid w:val="00DF2ED3"/>
    <w:rsid w:val="00DF3B76"/>
    <w:rsid w:val="00DF423B"/>
    <w:rsid w:val="00DF4359"/>
    <w:rsid w:val="00DF4D53"/>
    <w:rsid w:val="00DF4FA9"/>
    <w:rsid w:val="00DF573B"/>
    <w:rsid w:val="00DF7742"/>
    <w:rsid w:val="00DF7751"/>
    <w:rsid w:val="00DF7986"/>
    <w:rsid w:val="00E01278"/>
    <w:rsid w:val="00E031BB"/>
    <w:rsid w:val="00E0424A"/>
    <w:rsid w:val="00E0520E"/>
    <w:rsid w:val="00E0576C"/>
    <w:rsid w:val="00E0626B"/>
    <w:rsid w:val="00E068BC"/>
    <w:rsid w:val="00E073F0"/>
    <w:rsid w:val="00E10761"/>
    <w:rsid w:val="00E108E4"/>
    <w:rsid w:val="00E11CC0"/>
    <w:rsid w:val="00E11D7A"/>
    <w:rsid w:val="00E11EEB"/>
    <w:rsid w:val="00E128F2"/>
    <w:rsid w:val="00E13383"/>
    <w:rsid w:val="00E13883"/>
    <w:rsid w:val="00E13EE4"/>
    <w:rsid w:val="00E1622B"/>
    <w:rsid w:val="00E16463"/>
    <w:rsid w:val="00E20921"/>
    <w:rsid w:val="00E20AD3"/>
    <w:rsid w:val="00E20CCC"/>
    <w:rsid w:val="00E21001"/>
    <w:rsid w:val="00E21554"/>
    <w:rsid w:val="00E239D1"/>
    <w:rsid w:val="00E246E3"/>
    <w:rsid w:val="00E26727"/>
    <w:rsid w:val="00E26970"/>
    <w:rsid w:val="00E27791"/>
    <w:rsid w:val="00E30F2D"/>
    <w:rsid w:val="00E313D4"/>
    <w:rsid w:val="00E319DB"/>
    <w:rsid w:val="00E31AFC"/>
    <w:rsid w:val="00E31F53"/>
    <w:rsid w:val="00E33B0B"/>
    <w:rsid w:val="00E3409E"/>
    <w:rsid w:val="00E34F76"/>
    <w:rsid w:val="00E372D9"/>
    <w:rsid w:val="00E37BE5"/>
    <w:rsid w:val="00E41A27"/>
    <w:rsid w:val="00E4285A"/>
    <w:rsid w:val="00E42E0F"/>
    <w:rsid w:val="00E42F7A"/>
    <w:rsid w:val="00E430C7"/>
    <w:rsid w:val="00E43C52"/>
    <w:rsid w:val="00E44163"/>
    <w:rsid w:val="00E45832"/>
    <w:rsid w:val="00E4608B"/>
    <w:rsid w:val="00E46291"/>
    <w:rsid w:val="00E469B2"/>
    <w:rsid w:val="00E47767"/>
    <w:rsid w:val="00E47A6E"/>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10F"/>
    <w:rsid w:val="00E635B9"/>
    <w:rsid w:val="00E65D15"/>
    <w:rsid w:val="00E66C49"/>
    <w:rsid w:val="00E67EE5"/>
    <w:rsid w:val="00E7013A"/>
    <w:rsid w:val="00E70356"/>
    <w:rsid w:val="00E70E64"/>
    <w:rsid w:val="00E72366"/>
    <w:rsid w:val="00E739F3"/>
    <w:rsid w:val="00E74CB1"/>
    <w:rsid w:val="00E74F5D"/>
    <w:rsid w:val="00E76034"/>
    <w:rsid w:val="00E769A9"/>
    <w:rsid w:val="00E80371"/>
    <w:rsid w:val="00E80440"/>
    <w:rsid w:val="00E80515"/>
    <w:rsid w:val="00E811BB"/>
    <w:rsid w:val="00E81752"/>
    <w:rsid w:val="00E817E0"/>
    <w:rsid w:val="00E819FB"/>
    <w:rsid w:val="00E82B3D"/>
    <w:rsid w:val="00E82EE4"/>
    <w:rsid w:val="00E82F13"/>
    <w:rsid w:val="00E831E7"/>
    <w:rsid w:val="00E83611"/>
    <w:rsid w:val="00E843B5"/>
    <w:rsid w:val="00E849F6"/>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5A7A"/>
    <w:rsid w:val="00E96A29"/>
    <w:rsid w:val="00E96B28"/>
    <w:rsid w:val="00E96FE6"/>
    <w:rsid w:val="00E97477"/>
    <w:rsid w:val="00E9762B"/>
    <w:rsid w:val="00E97652"/>
    <w:rsid w:val="00E9765F"/>
    <w:rsid w:val="00E97D78"/>
    <w:rsid w:val="00EA0A5C"/>
    <w:rsid w:val="00EA0AD2"/>
    <w:rsid w:val="00EA0CF0"/>
    <w:rsid w:val="00EA1D43"/>
    <w:rsid w:val="00EA20B0"/>
    <w:rsid w:val="00EA31D3"/>
    <w:rsid w:val="00EA4A9D"/>
    <w:rsid w:val="00EA4EC9"/>
    <w:rsid w:val="00EA59C2"/>
    <w:rsid w:val="00EA5E0F"/>
    <w:rsid w:val="00EA6B25"/>
    <w:rsid w:val="00EA6FE4"/>
    <w:rsid w:val="00EA7723"/>
    <w:rsid w:val="00EA7EF3"/>
    <w:rsid w:val="00EA7F4C"/>
    <w:rsid w:val="00EB066C"/>
    <w:rsid w:val="00EB0E2C"/>
    <w:rsid w:val="00EB1D47"/>
    <w:rsid w:val="00EB2146"/>
    <w:rsid w:val="00EB2317"/>
    <w:rsid w:val="00EB279B"/>
    <w:rsid w:val="00EB2ABB"/>
    <w:rsid w:val="00EB2E93"/>
    <w:rsid w:val="00EB3631"/>
    <w:rsid w:val="00EB55CA"/>
    <w:rsid w:val="00EB578F"/>
    <w:rsid w:val="00EB579F"/>
    <w:rsid w:val="00EB584C"/>
    <w:rsid w:val="00EB5D88"/>
    <w:rsid w:val="00EB7307"/>
    <w:rsid w:val="00EB759C"/>
    <w:rsid w:val="00EC14B0"/>
    <w:rsid w:val="00EC204E"/>
    <w:rsid w:val="00EC249E"/>
    <w:rsid w:val="00EC2CFF"/>
    <w:rsid w:val="00EC3D85"/>
    <w:rsid w:val="00EC440C"/>
    <w:rsid w:val="00EC4CF6"/>
    <w:rsid w:val="00EC4D33"/>
    <w:rsid w:val="00EC4E1D"/>
    <w:rsid w:val="00EC5F2F"/>
    <w:rsid w:val="00EC61E4"/>
    <w:rsid w:val="00EC651E"/>
    <w:rsid w:val="00EC6539"/>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1223"/>
    <w:rsid w:val="00EE2016"/>
    <w:rsid w:val="00EE3663"/>
    <w:rsid w:val="00EE41C4"/>
    <w:rsid w:val="00EE4A40"/>
    <w:rsid w:val="00EE6D26"/>
    <w:rsid w:val="00EE76A9"/>
    <w:rsid w:val="00EE799E"/>
    <w:rsid w:val="00EE7C7E"/>
    <w:rsid w:val="00EE7CA8"/>
    <w:rsid w:val="00EE7FA7"/>
    <w:rsid w:val="00EF1031"/>
    <w:rsid w:val="00EF1093"/>
    <w:rsid w:val="00EF1FCB"/>
    <w:rsid w:val="00EF2105"/>
    <w:rsid w:val="00EF21A3"/>
    <w:rsid w:val="00EF21C3"/>
    <w:rsid w:val="00EF2247"/>
    <w:rsid w:val="00EF2E6B"/>
    <w:rsid w:val="00EF32A0"/>
    <w:rsid w:val="00EF58AE"/>
    <w:rsid w:val="00EF6091"/>
    <w:rsid w:val="00EF614C"/>
    <w:rsid w:val="00F0030E"/>
    <w:rsid w:val="00F00405"/>
    <w:rsid w:val="00F00CD1"/>
    <w:rsid w:val="00F018D6"/>
    <w:rsid w:val="00F01E6B"/>
    <w:rsid w:val="00F0241C"/>
    <w:rsid w:val="00F026AB"/>
    <w:rsid w:val="00F02F45"/>
    <w:rsid w:val="00F03E2B"/>
    <w:rsid w:val="00F04091"/>
    <w:rsid w:val="00F05759"/>
    <w:rsid w:val="00F102C7"/>
    <w:rsid w:val="00F10CB9"/>
    <w:rsid w:val="00F110D5"/>
    <w:rsid w:val="00F12351"/>
    <w:rsid w:val="00F12D7C"/>
    <w:rsid w:val="00F13E14"/>
    <w:rsid w:val="00F14AAB"/>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60A6"/>
    <w:rsid w:val="00F368F6"/>
    <w:rsid w:val="00F36F33"/>
    <w:rsid w:val="00F370FD"/>
    <w:rsid w:val="00F4065A"/>
    <w:rsid w:val="00F40F19"/>
    <w:rsid w:val="00F4275C"/>
    <w:rsid w:val="00F42F7C"/>
    <w:rsid w:val="00F450A9"/>
    <w:rsid w:val="00F45693"/>
    <w:rsid w:val="00F46B8C"/>
    <w:rsid w:val="00F47983"/>
    <w:rsid w:val="00F47C8B"/>
    <w:rsid w:val="00F506DF"/>
    <w:rsid w:val="00F5108E"/>
    <w:rsid w:val="00F51F04"/>
    <w:rsid w:val="00F52339"/>
    <w:rsid w:val="00F5277A"/>
    <w:rsid w:val="00F532E8"/>
    <w:rsid w:val="00F537FF"/>
    <w:rsid w:val="00F53AA3"/>
    <w:rsid w:val="00F53ADB"/>
    <w:rsid w:val="00F54405"/>
    <w:rsid w:val="00F560FE"/>
    <w:rsid w:val="00F5752B"/>
    <w:rsid w:val="00F605B6"/>
    <w:rsid w:val="00F6111C"/>
    <w:rsid w:val="00F613EC"/>
    <w:rsid w:val="00F614C0"/>
    <w:rsid w:val="00F61647"/>
    <w:rsid w:val="00F61F5F"/>
    <w:rsid w:val="00F62745"/>
    <w:rsid w:val="00F642E3"/>
    <w:rsid w:val="00F651A4"/>
    <w:rsid w:val="00F655E4"/>
    <w:rsid w:val="00F657CF"/>
    <w:rsid w:val="00F657DD"/>
    <w:rsid w:val="00F66A00"/>
    <w:rsid w:val="00F713A3"/>
    <w:rsid w:val="00F719B0"/>
    <w:rsid w:val="00F71A8F"/>
    <w:rsid w:val="00F7220B"/>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2D92"/>
    <w:rsid w:val="00F93340"/>
    <w:rsid w:val="00F9397A"/>
    <w:rsid w:val="00F93A37"/>
    <w:rsid w:val="00F94182"/>
    <w:rsid w:val="00F944D9"/>
    <w:rsid w:val="00F94DB3"/>
    <w:rsid w:val="00F957AB"/>
    <w:rsid w:val="00F9606C"/>
    <w:rsid w:val="00F96500"/>
    <w:rsid w:val="00FA1906"/>
    <w:rsid w:val="00FA279A"/>
    <w:rsid w:val="00FA2C70"/>
    <w:rsid w:val="00FA3F80"/>
    <w:rsid w:val="00FA413A"/>
    <w:rsid w:val="00FA4144"/>
    <w:rsid w:val="00FA4DDF"/>
    <w:rsid w:val="00FA534F"/>
    <w:rsid w:val="00FA66C5"/>
    <w:rsid w:val="00FA68DC"/>
    <w:rsid w:val="00FA6E7F"/>
    <w:rsid w:val="00FA7114"/>
    <w:rsid w:val="00FB012E"/>
    <w:rsid w:val="00FB0826"/>
    <w:rsid w:val="00FB1753"/>
    <w:rsid w:val="00FB2379"/>
    <w:rsid w:val="00FB31C3"/>
    <w:rsid w:val="00FB45C0"/>
    <w:rsid w:val="00FB4A7A"/>
    <w:rsid w:val="00FB4B8A"/>
    <w:rsid w:val="00FB4FA8"/>
    <w:rsid w:val="00FB5152"/>
    <w:rsid w:val="00FB59FD"/>
    <w:rsid w:val="00FB680E"/>
    <w:rsid w:val="00FB7C51"/>
    <w:rsid w:val="00FC0065"/>
    <w:rsid w:val="00FC0D28"/>
    <w:rsid w:val="00FC2473"/>
    <w:rsid w:val="00FC3AEE"/>
    <w:rsid w:val="00FC43AD"/>
    <w:rsid w:val="00FC495E"/>
    <w:rsid w:val="00FC5F48"/>
    <w:rsid w:val="00FC6238"/>
    <w:rsid w:val="00FC78AD"/>
    <w:rsid w:val="00FD0D70"/>
    <w:rsid w:val="00FD0E04"/>
    <w:rsid w:val="00FD157D"/>
    <w:rsid w:val="00FD1CE5"/>
    <w:rsid w:val="00FD1E00"/>
    <w:rsid w:val="00FD33FC"/>
    <w:rsid w:val="00FD3730"/>
    <w:rsid w:val="00FD3A9B"/>
    <w:rsid w:val="00FD3ADE"/>
    <w:rsid w:val="00FD3B08"/>
    <w:rsid w:val="00FD45FB"/>
    <w:rsid w:val="00FD4806"/>
    <w:rsid w:val="00FD487B"/>
    <w:rsid w:val="00FD4BA4"/>
    <w:rsid w:val="00FD4D14"/>
    <w:rsid w:val="00FD534E"/>
    <w:rsid w:val="00FD56C7"/>
    <w:rsid w:val="00FD5CBB"/>
    <w:rsid w:val="00FD6831"/>
    <w:rsid w:val="00FD6B74"/>
    <w:rsid w:val="00FD70AE"/>
    <w:rsid w:val="00FE002E"/>
    <w:rsid w:val="00FE04B0"/>
    <w:rsid w:val="00FE1DA1"/>
    <w:rsid w:val="00FE2398"/>
    <w:rsid w:val="00FE2BEA"/>
    <w:rsid w:val="00FE2F15"/>
    <w:rsid w:val="00FE316B"/>
    <w:rsid w:val="00FE515A"/>
    <w:rsid w:val="00FE5624"/>
    <w:rsid w:val="00FE5D2C"/>
    <w:rsid w:val="00FE5FBF"/>
    <w:rsid w:val="00FE6208"/>
    <w:rsid w:val="00FE6C25"/>
    <w:rsid w:val="00FF000F"/>
    <w:rsid w:val="00FF033A"/>
    <w:rsid w:val="00FF035A"/>
    <w:rsid w:val="00FF0964"/>
    <w:rsid w:val="00FF16F2"/>
    <w:rsid w:val="00FF1D24"/>
    <w:rsid w:val="00FF2B42"/>
    <w:rsid w:val="00FF3B7F"/>
    <w:rsid w:val="00FF6822"/>
    <w:rsid w:val="00FF73D0"/>
    <w:rsid w:val="07C93DA9"/>
    <w:rsid w:val="088190D0"/>
    <w:rsid w:val="0FDC08DB"/>
    <w:rsid w:val="134C3DFA"/>
    <w:rsid w:val="14D5A090"/>
    <w:rsid w:val="17124F94"/>
    <w:rsid w:val="1A928BB7"/>
    <w:rsid w:val="1CEFF1BD"/>
    <w:rsid w:val="2140DF4A"/>
    <w:rsid w:val="2454EEAD"/>
    <w:rsid w:val="266C05E8"/>
    <w:rsid w:val="34B8A9D4"/>
    <w:rsid w:val="34F0601B"/>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2D7AF92"/>
  <w15:docId w15:val="{EE2D8DC6-F80D-49C0-A5A5-DC85C207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46E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1,cap2 Char1,cap3 Char1,cap4 Char1,cap5 Char1,cap6 Char1,cap7 Char1,cap8 Char1,cap9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列出段落1,中等深浅网格 1 - 着色 21,列表段落,¥¡¡¡¡ì¬º¥¹¥È¶ÎÂä,ÁÐ³ö¶ÎÂä,列表段落1,—ño’i—Ž,¥ê¥¹¥È¶ÎÂä,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列出段落1 Char,中等深浅网格 1 - 着色 21 Char,列表段落 Char,¥¡¡¡¡ì¬º¥¹¥È¶ÎÂä Char,ÁÐ³ö¶ÎÂä Char,列表段落1 Char,—ño’i—Ž Char,¥ê¥¹¥È¶ÎÂä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 w:type="character" w:customStyle="1" w:styleId="Heading1Char">
    <w:name w:val="Heading 1 Char"/>
    <w:aliases w:val="H1 Char,h1 Char,Heading 1 3GPP Char"/>
    <w:basedOn w:val="DefaultParagraphFont"/>
    <w:link w:val="Heading1"/>
    <w:rsid w:val="008D24F2"/>
    <w:rPr>
      <w:rFonts w:ascii="Arial" w:hAnsi="Arial"/>
      <w:sz w:val="36"/>
      <w:lang w:val="en-GB"/>
    </w:rPr>
  </w:style>
  <w:style w:type="character" w:customStyle="1" w:styleId="B1Char1">
    <w:name w:val="B1 Char1"/>
    <w:qFormat/>
    <w:rsid w:val="00D14D12"/>
    <w:rPr>
      <w:rFonts w:eastAsia="Malgun Gothic"/>
      <w:lang w:val="en-GB" w:eastAsia="en-US"/>
    </w:rPr>
  </w:style>
  <w:style w:type="character" w:customStyle="1" w:styleId="B3Char">
    <w:name w:val="B3 Char"/>
    <w:link w:val="B3"/>
    <w:locked/>
    <w:rsid w:val="00D14D12"/>
    <w:rPr>
      <w:rFonts w:ascii="Times New Roman" w:hAnsi="Times New Roman"/>
      <w:lang w:val="en-GB"/>
    </w:rPr>
  </w:style>
  <w:style w:type="paragraph" w:customStyle="1" w:styleId="maintext">
    <w:name w:val="main text"/>
    <w:basedOn w:val="Normal"/>
    <w:link w:val="maintextChar"/>
    <w:qFormat/>
    <w:rsid w:val="002707F9"/>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rsid w:val="002707F9"/>
    <w:rPr>
      <w:rFonts w:ascii="Times New Roman" w:eastAsia="Malgun Gothic" w:hAnsi="Times New Roman" w:cs="Batang"/>
      <w:lang w:val="en-GB" w:eastAsia="ko-KR"/>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semiHidden/>
    <w:locked/>
    <w:rsid w:val="006D6E38"/>
    <w:rPr>
      <w:b/>
      <w:bCs/>
      <w:kern w:val="2"/>
      <w:lang w:val="en-GB" w:eastAsia="zh-CN"/>
    </w:rPr>
  </w:style>
  <w:style w:type="paragraph" w:customStyle="1" w:styleId="ListParagraph3">
    <w:name w:val="List Paragraph3"/>
    <w:basedOn w:val="Normal"/>
    <w:uiPriority w:val="34"/>
    <w:qFormat/>
    <w:rsid w:val="003478B0"/>
    <w:pPr>
      <w:spacing w:line="256" w:lineRule="auto"/>
      <w:ind w:left="720"/>
      <w:contextualSpacing/>
      <w:textAlignment w:val="auto"/>
    </w:pPr>
    <w:rPr>
      <w:lang w:eastAsia="ja-JP"/>
    </w:rPr>
  </w:style>
  <w:style w:type="paragraph" w:customStyle="1" w:styleId="Proposal">
    <w:name w:val="Proposal"/>
    <w:basedOn w:val="BodyText"/>
    <w:qFormat/>
    <w:rsid w:val="00B432F9"/>
    <w:pPr>
      <w:numPr>
        <w:numId w:val="38"/>
      </w:numPr>
      <w:tabs>
        <w:tab w:val="left" w:pos="1701"/>
      </w:tabs>
      <w:overflowPunct/>
      <w:autoSpaceDE/>
      <w:autoSpaceDN/>
      <w:adjustRightInd/>
      <w:spacing w:line="259" w:lineRule="auto"/>
      <w:jc w:val="both"/>
      <w:textAlignment w:val="auto"/>
    </w:pPr>
    <w:rPr>
      <w:rFonts w:ascii="Arial" w:eastAsiaTheme="minorHAnsi" w:hAnsi="Arial" w:cstheme="minorBidi"/>
      <w:b/>
      <w:bCs/>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097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26791">
      <w:bodyDiv w:val="1"/>
      <w:marLeft w:val="0"/>
      <w:marRight w:val="0"/>
      <w:marTop w:val="0"/>
      <w:marBottom w:val="0"/>
      <w:divBdr>
        <w:top w:val="none" w:sz="0" w:space="0" w:color="auto"/>
        <w:left w:val="none" w:sz="0" w:space="0" w:color="auto"/>
        <w:bottom w:val="none" w:sz="0" w:space="0" w:color="auto"/>
        <w:right w:val="none" w:sz="0" w:space="0" w:color="auto"/>
      </w:divBdr>
    </w:div>
    <w:div w:id="40715743">
      <w:bodyDiv w:val="1"/>
      <w:marLeft w:val="0"/>
      <w:marRight w:val="0"/>
      <w:marTop w:val="0"/>
      <w:marBottom w:val="0"/>
      <w:divBdr>
        <w:top w:val="none" w:sz="0" w:space="0" w:color="auto"/>
        <w:left w:val="none" w:sz="0" w:space="0" w:color="auto"/>
        <w:bottom w:val="none" w:sz="0" w:space="0" w:color="auto"/>
        <w:right w:val="none" w:sz="0" w:space="0" w:color="auto"/>
      </w:divBdr>
    </w:div>
    <w:div w:id="4156194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651908">
      <w:bodyDiv w:val="1"/>
      <w:marLeft w:val="0"/>
      <w:marRight w:val="0"/>
      <w:marTop w:val="0"/>
      <w:marBottom w:val="0"/>
      <w:divBdr>
        <w:top w:val="none" w:sz="0" w:space="0" w:color="auto"/>
        <w:left w:val="none" w:sz="0" w:space="0" w:color="auto"/>
        <w:bottom w:val="none" w:sz="0" w:space="0" w:color="auto"/>
        <w:right w:val="none" w:sz="0" w:space="0" w:color="auto"/>
      </w:divBdr>
    </w:div>
    <w:div w:id="85082245">
      <w:bodyDiv w:val="1"/>
      <w:marLeft w:val="0"/>
      <w:marRight w:val="0"/>
      <w:marTop w:val="0"/>
      <w:marBottom w:val="0"/>
      <w:divBdr>
        <w:top w:val="none" w:sz="0" w:space="0" w:color="auto"/>
        <w:left w:val="none" w:sz="0" w:space="0" w:color="auto"/>
        <w:bottom w:val="none" w:sz="0" w:space="0" w:color="auto"/>
        <w:right w:val="none" w:sz="0" w:space="0" w:color="auto"/>
      </w:divBdr>
    </w:div>
    <w:div w:id="93870840">
      <w:bodyDiv w:val="1"/>
      <w:marLeft w:val="0"/>
      <w:marRight w:val="0"/>
      <w:marTop w:val="0"/>
      <w:marBottom w:val="0"/>
      <w:divBdr>
        <w:top w:val="none" w:sz="0" w:space="0" w:color="auto"/>
        <w:left w:val="none" w:sz="0" w:space="0" w:color="auto"/>
        <w:bottom w:val="none" w:sz="0" w:space="0" w:color="auto"/>
        <w:right w:val="none" w:sz="0" w:space="0" w:color="auto"/>
      </w:divBdr>
    </w:div>
    <w:div w:id="124390454">
      <w:bodyDiv w:val="1"/>
      <w:marLeft w:val="0"/>
      <w:marRight w:val="0"/>
      <w:marTop w:val="0"/>
      <w:marBottom w:val="0"/>
      <w:divBdr>
        <w:top w:val="none" w:sz="0" w:space="0" w:color="auto"/>
        <w:left w:val="none" w:sz="0" w:space="0" w:color="auto"/>
        <w:bottom w:val="none" w:sz="0" w:space="0" w:color="auto"/>
        <w:right w:val="none" w:sz="0" w:space="0" w:color="auto"/>
      </w:divBdr>
    </w:div>
    <w:div w:id="133447383">
      <w:bodyDiv w:val="1"/>
      <w:marLeft w:val="0"/>
      <w:marRight w:val="0"/>
      <w:marTop w:val="0"/>
      <w:marBottom w:val="0"/>
      <w:divBdr>
        <w:top w:val="none" w:sz="0" w:space="0" w:color="auto"/>
        <w:left w:val="none" w:sz="0" w:space="0" w:color="auto"/>
        <w:bottom w:val="none" w:sz="0" w:space="0" w:color="auto"/>
        <w:right w:val="none" w:sz="0" w:space="0" w:color="auto"/>
      </w:divBdr>
    </w:div>
    <w:div w:id="16405400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0023067">
      <w:bodyDiv w:val="1"/>
      <w:marLeft w:val="0"/>
      <w:marRight w:val="0"/>
      <w:marTop w:val="0"/>
      <w:marBottom w:val="0"/>
      <w:divBdr>
        <w:top w:val="none" w:sz="0" w:space="0" w:color="auto"/>
        <w:left w:val="none" w:sz="0" w:space="0" w:color="auto"/>
        <w:bottom w:val="none" w:sz="0" w:space="0" w:color="auto"/>
        <w:right w:val="none" w:sz="0" w:space="0" w:color="auto"/>
      </w:divBdr>
    </w:div>
    <w:div w:id="17419635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393901">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198050331">
      <w:bodyDiv w:val="1"/>
      <w:marLeft w:val="0"/>
      <w:marRight w:val="0"/>
      <w:marTop w:val="0"/>
      <w:marBottom w:val="0"/>
      <w:divBdr>
        <w:top w:val="none" w:sz="0" w:space="0" w:color="auto"/>
        <w:left w:val="none" w:sz="0" w:space="0" w:color="auto"/>
        <w:bottom w:val="none" w:sz="0" w:space="0" w:color="auto"/>
        <w:right w:val="none" w:sz="0" w:space="0" w:color="auto"/>
      </w:divBdr>
    </w:div>
    <w:div w:id="198861417">
      <w:bodyDiv w:val="1"/>
      <w:marLeft w:val="0"/>
      <w:marRight w:val="0"/>
      <w:marTop w:val="0"/>
      <w:marBottom w:val="0"/>
      <w:divBdr>
        <w:top w:val="none" w:sz="0" w:space="0" w:color="auto"/>
        <w:left w:val="none" w:sz="0" w:space="0" w:color="auto"/>
        <w:bottom w:val="none" w:sz="0" w:space="0" w:color="auto"/>
        <w:right w:val="none" w:sz="0" w:space="0" w:color="auto"/>
      </w:divBdr>
    </w:div>
    <w:div w:id="200095337">
      <w:bodyDiv w:val="1"/>
      <w:marLeft w:val="0"/>
      <w:marRight w:val="0"/>
      <w:marTop w:val="0"/>
      <w:marBottom w:val="0"/>
      <w:divBdr>
        <w:top w:val="none" w:sz="0" w:space="0" w:color="auto"/>
        <w:left w:val="none" w:sz="0" w:space="0" w:color="auto"/>
        <w:bottom w:val="none" w:sz="0" w:space="0" w:color="auto"/>
        <w:right w:val="none" w:sz="0" w:space="0" w:color="auto"/>
      </w:divBdr>
    </w:div>
    <w:div w:id="201477487">
      <w:bodyDiv w:val="1"/>
      <w:marLeft w:val="0"/>
      <w:marRight w:val="0"/>
      <w:marTop w:val="0"/>
      <w:marBottom w:val="0"/>
      <w:divBdr>
        <w:top w:val="none" w:sz="0" w:space="0" w:color="auto"/>
        <w:left w:val="none" w:sz="0" w:space="0" w:color="auto"/>
        <w:bottom w:val="none" w:sz="0" w:space="0" w:color="auto"/>
        <w:right w:val="none" w:sz="0" w:space="0" w:color="auto"/>
      </w:divBdr>
    </w:div>
    <w:div w:id="21806061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8956078">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8437242">
      <w:bodyDiv w:val="1"/>
      <w:marLeft w:val="0"/>
      <w:marRight w:val="0"/>
      <w:marTop w:val="0"/>
      <w:marBottom w:val="0"/>
      <w:divBdr>
        <w:top w:val="none" w:sz="0" w:space="0" w:color="auto"/>
        <w:left w:val="none" w:sz="0" w:space="0" w:color="auto"/>
        <w:bottom w:val="none" w:sz="0" w:space="0" w:color="auto"/>
        <w:right w:val="none" w:sz="0" w:space="0" w:color="auto"/>
      </w:divBdr>
    </w:div>
    <w:div w:id="308900540">
      <w:bodyDiv w:val="1"/>
      <w:marLeft w:val="0"/>
      <w:marRight w:val="0"/>
      <w:marTop w:val="0"/>
      <w:marBottom w:val="0"/>
      <w:divBdr>
        <w:top w:val="none" w:sz="0" w:space="0" w:color="auto"/>
        <w:left w:val="none" w:sz="0" w:space="0" w:color="auto"/>
        <w:bottom w:val="none" w:sz="0" w:space="0" w:color="auto"/>
        <w:right w:val="none" w:sz="0" w:space="0" w:color="auto"/>
      </w:divBdr>
    </w:div>
    <w:div w:id="32127948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6739513">
      <w:bodyDiv w:val="1"/>
      <w:marLeft w:val="0"/>
      <w:marRight w:val="0"/>
      <w:marTop w:val="0"/>
      <w:marBottom w:val="0"/>
      <w:divBdr>
        <w:top w:val="none" w:sz="0" w:space="0" w:color="auto"/>
        <w:left w:val="none" w:sz="0" w:space="0" w:color="auto"/>
        <w:bottom w:val="none" w:sz="0" w:space="0" w:color="auto"/>
        <w:right w:val="none" w:sz="0" w:space="0" w:color="auto"/>
      </w:divBdr>
    </w:div>
    <w:div w:id="344403542">
      <w:bodyDiv w:val="1"/>
      <w:marLeft w:val="0"/>
      <w:marRight w:val="0"/>
      <w:marTop w:val="0"/>
      <w:marBottom w:val="0"/>
      <w:divBdr>
        <w:top w:val="none" w:sz="0" w:space="0" w:color="auto"/>
        <w:left w:val="none" w:sz="0" w:space="0" w:color="auto"/>
        <w:bottom w:val="none" w:sz="0" w:space="0" w:color="auto"/>
        <w:right w:val="none" w:sz="0" w:space="0" w:color="auto"/>
      </w:divBdr>
    </w:div>
    <w:div w:id="369653502">
      <w:bodyDiv w:val="1"/>
      <w:marLeft w:val="0"/>
      <w:marRight w:val="0"/>
      <w:marTop w:val="0"/>
      <w:marBottom w:val="0"/>
      <w:divBdr>
        <w:top w:val="none" w:sz="0" w:space="0" w:color="auto"/>
        <w:left w:val="none" w:sz="0" w:space="0" w:color="auto"/>
        <w:bottom w:val="none" w:sz="0" w:space="0" w:color="auto"/>
        <w:right w:val="none" w:sz="0" w:space="0" w:color="auto"/>
      </w:divBdr>
    </w:div>
    <w:div w:id="38602630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398445">
      <w:bodyDiv w:val="1"/>
      <w:marLeft w:val="0"/>
      <w:marRight w:val="0"/>
      <w:marTop w:val="0"/>
      <w:marBottom w:val="0"/>
      <w:divBdr>
        <w:top w:val="none" w:sz="0" w:space="0" w:color="auto"/>
        <w:left w:val="none" w:sz="0" w:space="0" w:color="auto"/>
        <w:bottom w:val="none" w:sz="0" w:space="0" w:color="auto"/>
        <w:right w:val="none" w:sz="0" w:space="0" w:color="auto"/>
      </w:divBdr>
      <w:divsChild>
        <w:div w:id="81729262">
          <w:marLeft w:val="1166"/>
          <w:marRight w:val="0"/>
          <w:marTop w:val="0"/>
          <w:marBottom w:val="0"/>
          <w:divBdr>
            <w:top w:val="none" w:sz="0" w:space="0" w:color="auto"/>
            <w:left w:val="none" w:sz="0" w:space="0" w:color="auto"/>
            <w:bottom w:val="none" w:sz="0" w:space="0" w:color="auto"/>
            <w:right w:val="none" w:sz="0" w:space="0" w:color="auto"/>
          </w:divBdr>
        </w:div>
        <w:div w:id="956378069">
          <w:marLeft w:val="547"/>
          <w:marRight w:val="0"/>
          <w:marTop w:val="0"/>
          <w:marBottom w:val="0"/>
          <w:divBdr>
            <w:top w:val="none" w:sz="0" w:space="0" w:color="auto"/>
            <w:left w:val="none" w:sz="0" w:space="0" w:color="auto"/>
            <w:bottom w:val="none" w:sz="0" w:space="0" w:color="auto"/>
            <w:right w:val="none" w:sz="0" w:space="0" w:color="auto"/>
          </w:divBdr>
        </w:div>
        <w:div w:id="976300592">
          <w:marLeft w:val="547"/>
          <w:marRight w:val="0"/>
          <w:marTop w:val="0"/>
          <w:marBottom w:val="0"/>
          <w:divBdr>
            <w:top w:val="none" w:sz="0" w:space="0" w:color="auto"/>
            <w:left w:val="none" w:sz="0" w:space="0" w:color="auto"/>
            <w:bottom w:val="none" w:sz="0" w:space="0" w:color="auto"/>
            <w:right w:val="none" w:sz="0" w:space="0" w:color="auto"/>
          </w:divBdr>
        </w:div>
        <w:div w:id="1270969474">
          <w:marLeft w:val="547"/>
          <w:marRight w:val="0"/>
          <w:marTop w:val="0"/>
          <w:marBottom w:val="0"/>
          <w:divBdr>
            <w:top w:val="none" w:sz="0" w:space="0" w:color="auto"/>
            <w:left w:val="none" w:sz="0" w:space="0" w:color="auto"/>
            <w:bottom w:val="none" w:sz="0" w:space="0" w:color="auto"/>
            <w:right w:val="none" w:sz="0" w:space="0" w:color="auto"/>
          </w:divBdr>
        </w:div>
        <w:div w:id="1707244908">
          <w:marLeft w:val="547"/>
          <w:marRight w:val="0"/>
          <w:marTop w:val="0"/>
          <w:marBottom w:val="0"/>
          <w:divBdr>
            <w:top w:val="none" w:sz="0" w:space="0" w:color="auto"/>
            <w:left w:val="none" w:sz="0" w:space="0" w:color="auto"/>
            <w:bottom w:val="none" w:sz="0" w:space="0" w:color="auto"/>
            <w:right w:val="none" w:sz="0" w:space="0" w:color="auto"/>
          </w:divBdr>
        </w:div>
        <w:div w:id="2020692973">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30425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59229330">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364103">
      <w:bodyDiv w:val="1"/>
      <w:marLeft w:val="0"/>
      <w:marRight w:val="0"/>
      <w:marTop w:val="0"/>
      <w:marBottom w:val="0"/>
      <w:divBdr>
        <w:top w:val="none" w:sz="0" w:space="0" w:color="auto"/>
        <w:left w:val="none" w:sz="0" w:space="0" w:color="auto"/>
        <w:bottom w:val="none" w:sz="0" w:space="0" w:color="auto"/>
        <w:right w:val="none" w:sz="0" w:space="0" w:color="auto"/>
      </w:divBdr>
    </w:div>
    <w:div w:id="4858262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092074">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0351956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9512381">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24636413">
      <w:bodyDiv w:val="1"/>
      <w:marLeft w:val="0"/>
      <w:marRight w:val="0"/>
      <w:marTop w:val="0"/>
      <w:marBottom w:val="0"/>
      <w:divBdr>
        <w:top w:val="none" w:sz="0" w:space="0" w:color="auto"/>
        <w:left w:val="none" w:sz="0" w:space="0" w:color="auto"/>
        <w:bottom w:val="none" w:sz="0" w:space="0" w:color="auto"/>
        <w:right w:val="none" w:sz="0" w:space="0" w:color="auto"/>
      </w:divBdr>
    </w:div>
    <w:div w:id="543980878">
      <w:bodyDiv w:val="1"/>
      <w:marLeft w:val="0"/>
      <w:marRight w:val="0"/>
      <w:marTop w:val="0"/>
      <w:marBottom w:val="0"/>
      <w:divBdr>
        <w:top w:val="none" w:sz="0" w:space="0" w:color="auto"/>
        <w:left w:val="none" w:sz="0" w:space="0" w:color="auto"/>
        <w:bottom w:val="none" w:sz="0" w:space="0" w:color="auto"/>
        <w:right w:val="none" w:sz="0" w:space="0" w:color="auto"/>
      </w:divBdr>
    </w:div>
    <w:div w:id="54599042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155507">
      <w:bodyDiv w:val="1"/>
      <w:marLeft w:val="0"/>
      <w:marRight w:val="0"/>
      <w:marTop w:val="0"/>
      <w:marBottom w:val="0"/>
      <w:divBdr>
        <w:top w:val="none" w:sz="0" w:space="0" w:color="auto"/>
        <w:left w:val="none" w:sz="0" w:space="0" w:color="auto"/>
        <w:bottom w:val="none" w:sz="0" w:space="0" w:color="auto"/>
        <w:right w:val="none" w:sz="0" w:space="0" w:color="auto"/>
      </w:divBdr>
    </w:div>
    <w:div w:id="553156514">
      <w:bodyDiv w:val="1"/>
      <w:marLeft w:val="0"/>
      <w:marRight w:val="0"/>
      <w:marTop w:val="0"/>
      <w:marBottom w:val="0"/>
      <w:divBdr>
        <w:top w:val="none" w:sz="0" w:space="0" w:color="auto"/>
        <w:left w:val="none" w:sz="0" w:space="0" w:color="auto"/>
        <w:bottom w:val="none" w:sz="0" w:space="0" w:color="auto"/>
        <w:right w:val="none" w:sz="0" w:space="0" w:color="auto"/>
      </w:divBdr>
    </w:div>
    <w:div w:id="563102763">
      <w:bodyDiv w:val="1"/>
      <w:marLeft w:val="0"/>
      <w:marRight w:val="0"/>
      <w:marTop w:val="0"/>
      <w:marBottom w:val="0"/>
      <w:divBdr>
        <w:top w:val="none" w:sz="0" w:space="0" w:color="auto"/>
        <w:left w:val="none" w:sz="0" w:space="0" w:color="auto"/>
        <w:bottom w:val="none" w:sz="0" w:space="0" w:color="auto"/>
        <w:right w:val="none" w:sz="0" w:space="0" w:color="auto"/>
      </w:divBdr>
    </w:div>
    <w:div w:id="571811942">
      <w:bodyDiv w:val="1"/>
      <w:marLeft w:val="0"/>
      <w:marRight w:val="0"/>
      <w:marTop w:val="0"/>
      <w:marBottom w:val="0"/>
      <w:divBdr>
        <w:top w:val="none" w:sz="0" w:space="0" w:color="auto"/>
        <w:left w:val="none" w:sz="0" w:space="0" w:color="auto"/>
        <w:bottom w:val="none" w:sz="0" w:space="0" w:color="auto"/>
        <w:right w:val="none" w:sz="0" w:space="0" w:color="auto"/>
      </w:divBdr>
    </w:div>
    <w:div w:id="581766956">
      <w:bodyDiv w:val="1"/>
      <w:marLeft w:val="0"/>
      <w:marRight w:val="0"/>
      <w:marTop w:val="0"/>
      <w:marBottom w:val="0"/>
      <w:divBdr>
        <w:top w:val="none" w:sz="0" w:space="0" w:color="auto"/>
        <w:left w:val="none" w:sz="0" w:space="0" w:color="auto"/>
        <w:bottom w:val="none" w:sz="0" w:space="0" w:color="auto"/>
        <w:right w:val="none" w:sz="0" w:space="0" w:color="auto"/>
      </w:divBdr>
    </w:div>
    <w:div w:id="589777817">
      <w:bodyDiv w:val="1"/>
      <w:marLeft w:val="0"/>
      <w:marRight w:val="0"/>
      <w:marTop w:val="0"/>
      <w:marBottom w:val="0"/>
      <w:divBdr>
        <w:top w:val="none" w:sz="0" w:space="0" w:color="auto"/>
        <w:left w:val="none" w:sz="0" w:space="0" w:color="auto"/>
        <w:bottom w:val="none" w:sz="0" w:space="0" w:color="auto"/>
        <w:right w:val="none" w:sz="0" w:space="0" w:color="auto"/>
      </w:divBdr>
    </w:div>
    <w:div w:id="609168172">
      <w:bodyDiv w:val="1"/>
      <w:marLeft w:val="0"/>
      <w:marRight w:val="0"/>
      <w:marTop w:val="0"/>
      <w:marBottom w:val="0"/>
      <w:divBdr>
        <w:top w:val="none" w:sz="0" w:space="0" w:color="auto"/>
        <w:left w:val="none" w:sz="0" w:space="0" w:color="auto"/>
        <w:bottom w:val="none" w:sz="0" w:space="0" w:color="auto"/>
        <w:right w:val="none" w:sz="0" w:space="0" w:color="auto"/>
      </w:divBdr>
    </w:div>
    <w:div w:id="639961964">
      <w:bodyDiv w:val="1"/>
      <w:marLeft w:val="0"/>
      <w:marRight w:val="0"/>
      <w:marTop w:val="0"/>
      <w:marBottom w:val="0"/>
      <w:divBdr>
        <w:top w:val="none" w:sz="0" w:space="0" w:color="auto"/>
        <w:left w:val="none" w:sz="0" w:space="0" w:color="auto"/>
        <w:bottom w:val="none" w:sz="0" w:space="0" w:color="auto"/>
        <w:right w:val="none" w:sz="0" w:space="0" w:color="auto"/>
      </w:divBdr>
    </w:div>
    <w:div w:id="656613094">
      <w:bodyDiv w:val="1"/>
      <w:marLeft w:val="0"/>
      <w:marRight w:val="0"/>
      <w:marTop w:val="0"/>
      <w:marBottom w:val="0"/>
      <w:divBdr>
        <w:top w:val="none" w:sz="0" w:space="0" w:color="auto"/>
        <w:left w:val="none" w:sz="0" w:space="0" w:color="auto"/>
        <w:bottom w:val="none" w:sz="0" w:space="0" w:color="auto"/>
        <w:right w:val="none" w:sz="0" w:space="0" w:color="auto"/>
      </w:divBdr>
    </w:div>
    <w:div w:id="6608876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090426">
      <w:bodyDiv w:val="1"/>
      <w:marLeft w:val="0"/>
      <w:marRight w:val="0"/>
      <w:marTop w:val="0"/>
      <w:marBottom w:val="0"/>
      <w:divBdr>
        <w:top w:val="none" w:sz="0" w:space="0" w:color="auto"/>
        <w:left w:val="none" w:sz="0" w:space="0" w:color="auto"/>
        <w:bottom w:val="none" w:sz="0" w:space="0" w:color="auto"/>
        <w:right w:val="none" w:sz="0" w:space="0" w:color="auto"/>
      </w:divBdr>
    </w:div>
    <w:div w:id="6819029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6079">
      <w:bodyDiv w:val="1"/>
      <w:marLeft w:val="0"/>
      <w:marRight w:val="0"/>
      <w:marTop w:val="0"/>
      <w:marBottom w:val="0"/>
      <w:divBdr>
        <w:top w:val="none" w:sz="0" w:space="0" w:color="auto"/>
        <w:left w:val="none" w:sz="0" w:space="0" w:color="auto"/>
        <w:bottom w:val="none" w:sz="0" w:space="0" w:color="auto"/>
        <w:right w:val="none" w:sz="0" w:space="0" w:color="auto"/>
      </w:divBdr>
    </w:div>
    <w:div w:id="749346606">
      <w:bodyDiv w:val="1"/>
      <w:marLeft w:val="0"/>
      <w:marRight w:val="0"/>
      <w:marTop w:val="0"/>
      <w:marBottom w:val="0"/>
      <w:divBdr>
        <w:top w:val="none" w:sz="0" w:space="0" w:color="auto"/>
        <w:left w:val="none" w:sz="0" w:space="0" w:color="auto"/>
        <w:bottom w:val="none" w:sz="0" w:space="0" w:color="auto"/>
        <w:right w:val="none" w:sz="0" w:space="0" w:color="auto"/>
      </w:divBdr>
    </w:div>
    <w:div w:id="754474315">
      <w:bodyDiv w:val="1"/>
      <w:marLeft w:val="0"/>
      <w:marRight w:val="0"/>
      <w:marTop w:val="0"/>
      <w:marBottom w:val="0"/>
      <w:divBdr>
        <w:top w:val="none" w:sz="0" w:space="0" w:color="auto"/>
        <w:left w:val="none" w:sz="0" w:space="0" w:color="auto"/>
        <w:bottom w:val="none" w:sz="0" w:space="0" w:color="auto"/>
        <w:right w:val="none" w:sz="0" w:space="0" w:color="auto"/>
      </w:divBdr>
    </w:div>
    <w:div w:id="757940289">
      <w:bodyDiv w:val="1"/>
      <w:marLeft w:val="0"/>
      <w:marRight w:val="0"/>
      <w:marTop w:val="0"/>
      <w:marBottom w:val="0"/>
      <w:divBdr>
        <w:top w:val="none" w:sz="0" w:space="0" w:color="auto"/>
        <w:left w:val="none" w:sz="0" w:space="0" w:color="auto"/>
        <w:bottom w:val="none" w:sz="0" w:space="0" w:color="auto"/>
        <w:right w:val="none" w:sz="0" w:space="0" w:color="auto"/>
      </w:divBdr>
      <w:divsChild>
        <w:div w:id="360980131">
          <w:marLeft w:val="1166"/>
          <w:marRight w:val="0"/>
          <w:marTop w:val="0"/>
          <w:marBottom w:val="0"/>
          <w:divBdr>
            <w:top w:val="none" w:sz="0" w:space="0" w:color="auto"/>
            <w:left w:val="none" w:sz="0" w:space="0" w:color="auto"/>
            <w:bottom w:val="none" w:sz="0" w:space="0" w:color="auto"/>
            <w:right w:val="none" w:sz="0" w:space="0" w:color="auto"/>
          </w:divBdr>
        </w:div>
        <w:div w:id="1162310265">
          <w:marLeft w:val="547"/>
          <w:marRight w:val="0"/>
          <w:marTop w:val="0"/>
          <w:marBottom w:val="0"/>
          <w:divBdr>
            <w:top w:val="none" w:sz="0" w:space="0" w:color="auto"/>
            <w:left w:val="none" w:sz="0" w:space="0" w:color="auto"/>
            <w:bottom w:val="none" w:sz="0" w:space="0" w:color="auto"/>
            <w:right w:val="none" w:sz="0" w:space="0" w:color="auto"/>
          </w:divBdr>
        </w:div>
        <w:div w:id="1623532333">
          <w:marLeft w:val="547"/>
          <w:marRight w:val="0"/>
          <w:marTop w:val="0"/>
          <w:marBottom w:val="0"/>
          <w:divBdr>
            <w:top w:val="none" w:sz="0" w:space="0" w:color="auto"/>
            <w:left w:val="none" w:sz="0" w:space="0" w:color="auto"/>
            <w:bottom w:val="none" w:sz="0" w:space="0" w:color="auto"/>
            <w:right w:val="none" w:sz="0" w:space="0" w:color="auto"/>
          </w:divBdr>
        </w:div>
        <w:div w:id="1695422660">
          <w:marLeft w:val="547"/>
          <w:marRight w:val="0"/>
          <w:marTop w:val="0"/>
          <w:marBottom w:val="0"/>
          <w:divBdr>
            <w:top w:val="none" w:sz="0" w:space="0" w:color="auto"/>
            <w:left w:val="none" w:sz="0" w:space="0" w:color="auto"/>
            <w:bottom w:val="none" w:sz="0" w:space="0" w:color="auto"/>
            <w:right w:val="none" w:sz="0" w:space="0" w:color="auto"/>
          </w:divBdr>
        </w:div>
        <w:div w:id="1942957819">
          <w:marLeft w:val="547"/>
          <w:marRight w:val="0"/>
          <w:marTop w:val="0"/>
          <w:marBottom w:val="0"/>
          <w:divBdr>
            <w:top w:val="none" w:sz="0" w:space="0" w:color="auto"/>
            <w:left w:val="none" w:sz="0" w:space="0" w:color="auto"/>
            <w:bottom w:val="none" w:sz="0" w:space="0" w:color="auto"/>
            <w:right w:val="none" w:sz="0" w:space="0" w:color="auto"/>
          </w:divBdr>
        </w:div>
        <w:div w:id="1946233949">
          <w:marLeft w:val="1166"/>
          <w:marRight w:val="0"/>
          <w:marTop w:val="0"/>
          <w:marBottom w:val="0"/>
          <w:divBdr>
            <w:top w:val="none" w:sz="0" w:space="0" w:color="auto"/>
            <w:left w:val="none" w:sz="0" w:space="0" w:color="auto"/>
            <w:bottom w:val="none" w:sz="0" w:space="0" w:color="auto"/>
            <w:right w:val="none" w:sz="0" w:space="0" w:color="auto"/>
          </w:divBdr>
        </w:div>
      </w:divsChild>
    </w:div>
    <w:div w:id="765657415">
      <w:bodyDiv w:val="1"/>
      <w:marLeft w:val="0"/>
      <w:marRight w:val="0"/>
      <w:marTop w:val="0"/>
      <w:marBottom w:val="0"/>
      <w:divBdr>
        <w:top w:val="none" w:sz="0" w:space="0" w:color="auto"/>
        <w:left w:val="none" w:sz="0" w:space="0" w:color="auto"/>
        <w:bottom w:val="none" w:sz="0" w:space="0" w:color="auto"/>
        <w:right w:val="none" w:sz="0" w:space="0" w:color="auto"/>
      </w:divBdr>
    </w:div>
    <w:div w:id="780998408">
      <w:bodyDiv w:val="1"/>
      <w:marLeft w:val="0"/>
      <w:marRight w:val="0"/>
      <w:marTop w:val="0"/>
      <w:marBottom w:val="0"/>
      <w:divBdr>
        <w:top w:val="none" w:sz="0" w:space="0" w:color="auto"/>
        <w:left w:val="none" w:sz="0" w:space="0" w:color="auto"/>
        <w:bottom w:val="none" w:sz="0" w:space="0" w:color="auto"/>
        <w:right w:val="none" w:sz="0" w:space="0" w:color="auto"/>
      </w:divBdr>
    </w:div>
    <w:div w:id="78357954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051669">
      <w:bodyDiv w:val="1"/>
      <w:marLeft w:val="0"/>
      <w:marRight w:val="0"/>
      <w:marTop w:val="0"/>
      <w:marBottom w:val="0"/>
      <w:divBdr>
        <w:top w:val="none" w:sz="0" w:space="0" w:color="auto"/>
        <w:left w:val="none" w:sz="0" w:space="0" w:color="auto"/>
        <w:bottom w:val="none" w:sz="0" w:space="0" w:color="auto"/>
        <w:right w:val="none" w:sz="0" w:space="0" w:color="auto"/>
      </w:divBdr>
    </w:div>
    <w:div w:id="811872613">
      <w:bodyDiv w:val="1"/>
      <w:marLeft w:val="0"/>
      <w:marRight w:val="0"/>
      <w:marTop w:val="0"/>
      <w:marBottom w:val="0"/>
      <w:divBdr>
        <w:top w:val="none" w:sz="0" w:space="0" w:color="auto"/>
        <w:left w:val="none" w:sz="0" w:space="0" w:color="auto"/>
        <w:bottom w:val="none" w:sz="0" w:space="0" w:color="auto"/>
        <w:right w:val="none" w:sz="0" w:space="0" w:color="auto"/>
      </w:divBdr>
    </w:div>
    <w:div w:id="818620881">
      <w:bodyDiv w:val="1"/>
      <w:marLeft w:val="0"/>
      <w:marRight w:val="0"/>
      <w:marTop w:val="0"/>
      <w:marBottom w:val="0"/>
      <w:divBdr>
        <w:top w:val="none" w:sz="0" w:space="0" w:color="auto"/>
        <w:left w:val="none" w:sz="0" w:space="0" w:color="auto"/>
        <w:bottom w:val="none" w:sz="0" w:space="0" w:color="auto"/>
        <w:right w:val="none" w:sz="0" w:space="0" w:color="auto"/>
      </w:divBdr>
    </w:div>
    <w:div w:id="82019891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8708">
      <w:bodyDiv w:val="1"/>
      <w:marLeft w:val="0"/>
      <w:marRight w:val="0"/>
      <w:marTop w:val="0"/>
      <w:marBottom w:val="0"/>
      <w:divBdr>
        <w:top w:val="none" w:sz="0" w:space="0" w:color="auto"/>
        <w:left w:val="none" w:sz="0" w:space="0" w:color="auto"/>
        <w:bottom w:val="none" w:sz="0" w:space="0" w:color="auto"/>
        <w:right w:val="none" w:sz="0" w:space="0" w:color="auto"/>
      </w:divBdr>
    </w:div>
    <w:div w:id="825626540">
      <w:bodyDiv w:val="1"/>
      <w:marLeft w:val="0"/>
      <w:marRight w:val="0"/>
      <w:marTop w:val="0"/>
      <w:marBottom w:val="0"/>
      <w:divBdr>
        <w:top w:val="none" w:sz="0" w:space="0" w:color="auto"/>
        <w:left w:val="none" w:sz="0" w:space="0" w:color="auto"/>
        <w:bottom w:val="none" w:sz="0" w:space="0" w:color="auto"/>
        <w:right w:val="none" w:sz="0" w:space="0" w:color="auto"/>
      </w:divBdr>
    </w:div>
    <w:div w:id="83846787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765848">
      <w:bodyDiv w:val="1"/>
      <w:marLeft w:val="0"/>
      <w:marRight w:val="0"/>
      <w:marTop w:val="0"/>
      <w:marBottom w:val="0"/>
      <w:divBdr>
        <w:top w:val="none" w:sz="0" w:space="0" w:color="auto"/>
        <w:left w:val="none" w:sz="0" w:space="0" w:color="auto"/>
        <w:bottom w:val="none" w:sz="0" w:space="0" w:color="auto"/>
        <w:right w:val="none" w:sz="0" w:space="0" w:color="auto"/>
      </w:divBdr>
    </w:div>
    <w:div w:id="862978799">
      <w:bodyDiv w:val="1"/>
      <w:marLeft w:val="0"/>
      <w:marRight w:val="0"/>
      <w:marTop w:val="0"/>
      <w:marBottom w:val="0"/>
      <w:divBdr>
        <w:top w:val="none" w:sz="0" w:space="0" w:color="auto"/>
        <w:left w:val="none" w:sz="0" w:space="0" w:color="auto"/>
        <w:bottom w:val="none" w:sz="0" w:space="0" w:color="auto"/>
        <w:right w:val="none" w:sz="0" w:space="0" w:color="auto"/>
      </w:divBdr>
    </w:div>
    <w:div w:id="864516068">
      <w:bodyDiv w:val="1"/>
      <w:marLeft w:val="0"/>
      <w:marRight w:val="0"/>
      <w:marTop w:val="0"/>
      <w:marBottom w:val="0"/>
      <w:divBdr>
        <w:top w:val="none" w:sz="0" w:space="0" w:color="auto"/>
        <w:left w:val="none" w:sz="0" w:space="0" w:color="auto"/>
        <w:bottom w:val="none" w:sz="0" w:space="0" w:color="auto"/>
        <w:right w:val="none" w:sz="0" w:space="0" w:color="auto"/>
      </w:divBdr>
    </w:div>
    <w:div w:id="866135333">
      <w:bodyDiv w:val="1"/>
      <w:marLeft w:val="0"/>
      <w:marRight w:val="0"/>
      <w:marTop w:val="0"/>
      <w:marBottom w:val="0"/>
      <w:divBdr>
        <w:top w:val="none" w:sz="0" w:space="0" w:color="auto"/>
        <w:left w:val="none" w:sz="0" w:space="0" w:color="auto"/>
        <w:bottom w:val="none" w:sz="0" w:space="0" w:color="auto"/>
        <w:right w:val="none" w:sz="0" w:space="0" w:color="auto"/>
      </w:divBdr>
    </w:div>
    <w:div w:id="866142420">
      <w:bodyDiv w:val="1"/>
      <w:marLeft w:val="0"/>
      <w:marRight w:val="0"/>
      <w:marTop w:val="0"/>
      <w:marBottom w:val="0"/>
      <w:divBdr>
        <w:top w:val="none" w:sz="0" w:space="0" w:color="auto"/>
        <w:left w:val="none" w:sz="0" w:space="0" w:color="auto"/>
        <w:bottom w:val="none" w:sz="0" w:space="0" w:color="auto"/>
        <w:right w:val="none" w:sz="0" w:space="0" w:color="auto"/>
      </w:divBdr>
    </w:div>
    <w:div w:id="875385235">
      <w:bodyDiv w:val="1"/>
      <w:marLeft w:val="0"/>
      <w:marRight w:val="0"/>
      <w:marTop w:val="0"/>
      <w:marBottom w:val="0"/>
      <w:divBdr>
        <w:top w:val="none" w:sz="0" w:space="0" w:color="auto"/>
        <w:left w:val="none" w:sz="0" w:space="0" w:color="auto"/>
        <w:bottom w:val="none" w:sz="0" w:space="0" w:color="auto"/>
        <w:right w:val="none" w:sz="0" w:space="0" w:color="auto"/>
      </w:divBdr>
    </w:div>
    <w:div w:id="880018732">
      <w:bodyDiv w:val="1"/>
      <w:marLeft w:val="0"/>
      <w:marRight w:val="0"/>
      <w:marTop w:val="0"/>
      <w:marBottom w:val="0"/>
      <w:divBdr>
        <w:top w:val="none" w:sz="0" w:space="0" w:color="auto"/>
        <w:left w:val="none" w:sz="0" w:space="0" w:color="auto"/>
        <w:bottom w:val="none" w:sz="0" w:space="0" w:color="auto"/>
        <w:right w:val="none" w:sz="0" w:space="0" w:color="auto"/>
      </w:divBdr>
    </w:div>
    <w:div w:id="886601339">
      <w:bodyDiv w:val="1"/>
      <w:marLeft w:val="0"/>
      <w:marRight w:val="0"/>
      <w:marTop w:val="0"/>
      <w:marBottom w:val="0"/>
      <w:divBdr>
        <w:top w:val="none" w:sz="0" w:space="0" w:color="auto"/>
        <w:left w:val="none" w:sz="0" w:space="0" w:color="auto"/>
        <w:bottom w:val="none" w:sz="0" w:space="0" w:color="auto"/>
        <w:right w:val="none" w:sz="0" w:space="0" w:color="auto"/>
      </w:divBdr>
    </w:div>
    <w:div w:id="898176349">
      <w:bodyDiv w:val="1"/>
      <w:marLeft w:val="0"/>
      <w:marRight w:val="0"/>
      <w:marTop w:val="0"/>
      <w:marBottom w:val="0"/>
      <w:divBdr>
        <w:top w:val="none" w:sz="0" w:space="0" w:color="auto"/>
        <w:left w:val="none" w:sz="0" w:space="0" w:color="auto"/>
        <w:bottom w:val="none" w:sz="0" w:space="0" w:color="auto"/>
        <w:right w:val="none" w:sz="0" w:space="0" w:color="auto"/>
      </w:divBdr>
    </w:div>
    <w:div w:id="89982604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954055">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33393601">
      <w:bodyDiv w:val="1"/>
      <w:marLeft w:val="0"/>
      <w:marRight w:val="0"/>
      <w:marTop w:val="0"/>
      <w:marBottom w:val="0"/>
      <w:divBdr>
        <w:top w:val="none" w:sz="0" w:space="0" w:color="auto"/>
        <w:left w:val="none" w:sz="0" w:space="0" w:color="auto"/>
        <w:bottom w:val="none" w:sz="0" w:space="0" w:color="auto"/>
        <w:right w:val="none" w:sz="0" w:space="0" w:color="auto"/>
      </w:divBdr>
    </w:div>
    <w:div w:id="93841495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7859476">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769989">
      <w:bodyDiv w:val="1"/>
      <w:marLeft w:val="0"/>
      <w:marRight w:val="0"/>
      <w:marTop w:val="0"/>
      <w:marBottom w:val="0"/>
      <w:divBdr>
        <w:top w:val="none" w:sz="0" w:space="0" w:color="auto"/>
        <w:left w:val="none" w:sz="0" w:space="0" w:color="auto"/>
        <w:bottom w:val="none" w:sz="0" w:space="0" w:color="auto"/>
        <w:right w:val="none" w:sz="0" w:space="0" w:color="auto"/>
      </w:divBdr>
    </w:div>
    <w:div w:id="975140498">
      <w:bodyDiv w:val="1"/>
      <w:marLeft w:val="0"/>
      <w:marRight w:val="0"/>
      <w:marTop w:val="0"/>
      <w:marBottom w:val="0"/>
      <w:divBdr>
        <w:top w:val="none" w:sz="0" w:space="0" w:color="auto"/>
        <w:left w:val="none" w:sz="0" w:space="0" w:color="auto"/>
        <w:bottom w:val="none" w:sz="0" w:space="0" w:color="auto"/>
        <w:right w:val="none" w:sz="0" w:space="0" w:color="auto"/>
      </w:divBdr>
    </w:div>
    <w:div w:id="9771509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88708769">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499311">
      <w:bodyDiv w:val="1"/>
      <w:marLeft w:val="0"/>
      <w:marRight w:val="0"/>
      <w:marTop w:val="0"/>
      <w:marBottom w:val="0"/>
      <w:divBdr>
        <w:top w:val="none" w:sz="0" w:space="0" w:color="auto"/>
        <w:left w:val="none" w:sz="0" w:space="0" w:color="auto"/>
        <w:bottom w:val="none" w:sz="0" w:space="0" w:color="auto"/>
        <w:right w:val="none" w:sz="0" w:space="0" w:color="auto"/>
      </w:divBdr>
    </w:div>
    <w:div w:id="1018967168">
      <w:bodyDiv w:val="1"/>
      <w:marLeft w:val="0"/>
      <w:marRight w:val="0"/>
      <w:marTop w:val="0"/>
      <w:marBottom w:val="0"/>
      <w:divBdr>
        <w:top w:val="none" w:sz="0" w:space="0" w:color="auto"/>
        <w:left w:val="none" w:sz="0" w:space="0" w:color="auto"/>
        <w:bottom w:val="none" w:sz="0" w:space="0" w:color="auto"/>
        <w:right w:val="none" w:sz="0" w:space="0" w:color="auto"/>
      </w:divBdr>
    </w:div>
    <w:div w:id="1023749203">
      <w:bodyDiv w:val="1"/>
      <w:marLeft w:val="0"/>
      <w:marRight w:val="0"/>
      <w:marTop w:val="0"/>
      <w:marBottom w:val="0"/>
      <w:divBdr>
        <w:top w:val="none" w:sz="0" w:space="0" w:color="auto"/>
        <w:left w:val="none" w:sz="0" w:space="0" w:color="auto"/>
        <w:bottom w:val="none" w:sz="0" w:space="0" w:color="auto"/>
        <w:right w:val="none" w:sz="0" w:space="0" w:color="auto"/>
      </w:divBdr>
    </w:div>
    <w:div w:id="102852511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703772">
      <w:bodyDiv w:val="1"/>
      <w:marLeft w:val="0"/>
      <w:marRight w:val="0"/>
      <w:marTop w:val="0"/>
      <w:marBottom w:val="0"/>
      <w:divBdr>
        <w:top w:val="none" w:sz="0" w:space="0" w:color="auto"/>
        <w:left w:val="none" w:sz="0" w:space="0" w:color="auto"/>
        <w:bottom w:val="none" w:sz="0" w:space="0" w:color="auto"/>
        <w:right w:val="none" w:sz="0" w:space="0" w:color="auto"/>
      </w:divBdr>
    </w:div>
    <w:div w:id="1039354395">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489411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2107">
      <w:bodyDiv w:val="1"/>
      <w:marLeft w:val="0"/>
      <w:marRight w:val="0"/>
      <w:marTop w:val="0"/>
      <w:marBottom w:val="0"/>
      <w:divBdr>
        <w:top w:val="none" w:sz="0" w:space="0" w:color="auto"/>
        <w:left w:val="none" w:sz="0" w:space="0" w:color="auto"/>
        <w:bottom w:val="none" w:sz="0" w:space="0" w:color="auto"/>
        <w:right w:val="none" w:sz="0" w:space="0" w:color="auto"/>
      </w:divBdr>
    </w:div>
    <w:div w:id="1082097660">
      <w:bodyDiv w:val="1"/>
      <w:marLeft w:val="0"/>
      <w:marRight w:val="0"/>
      <w:marTop w:val="0"/>
      <w:marBottom w:val="0"/>
      <w:divBdr>
        <w:top w:val="none" w:sz="0" w:space="0" w:color="auto"/>
        <w:left w:val="none" w:sz="0" w:space="0" w:color="auto"/>
        <w:bottom w:val="none" w:sz="0" w:space="0" w:color="auto"/>
        <w:right w:val="none" w:sz="0" w:space="0" w:color="auto"/>
      </w:divBdr>
    </w:div>
    <w:div w:id="1104038474">
      <w:bodyDiv w:val="1"/>
      <w:marLeft w:val="0"/>
      <w:marRight w:val="0"/>
      <w:marTop w:val="0"/>
      <w:marBottom w:val="0"/>
      <w:divBdr>
        <w:top w:val="none" w:sz="0" w:space="0" w:color="auto"/>
        <w:left w:val="none" w:sz="0" w:space="0" w:color="auto"/>
        <w:bottom w:val="none" w:sz="0" w:space="0" w:color="auto"/>
        <w:right w:val="none" w:sz="0" w:space="0" w:color="auto"/>
      </w:divBdr>
    </w:div>
    <w:div w:id="1157766897">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72184593">
      <w:bodyDiv w:val="1"/>
      <w:marLeft w:val="0"/>
      <w:marRight w:val="0"/>
      <w:marTop w:val="0"/>
      <w:marBottom w:val="0"/>
      <w:divBdr>
        <w:top w:val="none" w:sz="0" w:space="0" w:color="auto"/>
        <w:left w:val="none" w:sz="0" w:space="0" w:color="auto"/>
        <w:bottom w:val="none" w:sz="0" w:space="0" w:color="auto"/>
        <w:right w:val="none" w:sz="0" w:space="0" w:color="auto"/>
      </w:divBdr>
    </w:div>
    <w:div w:id="1178010193">
      <w:bodyDiv w:val="1"/>
      <w:marLeft w:val="0"/>
      <w:marRight w:val="0"/>
      <w:marTop w:val="0"/>
      <w:marBottom w:val="0"/>
      <w:divBdr>
        <w:top w:val="none" w:sz="0" w:space="0" w:color="auto"/>
        <w:left w:val="none" w:sz="0" w:space="0" w:color="auto"/>
        <w:bottom w:val="none" w:sz="0" w:space="0" w:color="auto"/>
        <w:right w:val="none" w:sz="0" w:space="0" w:color="auto"/>
      </w:divBdr>
    </w:div>
    <w:div w:id="119164738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717230">
      <w:bodyDiv w:val="1"/>
      <w:marLeft w:val="0"/>
      <w:marRight w:val="0"/>
      <w:marTop w:val="0"/>
      <w:marBottom w:val="0"/>
      <w:divBdr>
        <w:top w:val="none" w:sz="0" w:space="0" w:color="auto"/>
        <w:left w:val="none" w:sz="0" w:space="0" w:color="auto"/>
        <w:bottom w:val="none" w:sz="0" w:space="0" w:color="auto"/>
        <w:right w:val="none" w:sz="0" w:space="0" w:color="auto"/>
      </w:divBdr>
    </w:div>
    <w:div w:id="12171639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1284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409570">
      <w:bodyDiv w:val="1"/>
      <w:marLeft w:val="0"/>
      <w:marRight w:val="0"/>
      <w:marTop w:val="0"/>
      <w:marBottom w:val="0"/>
      <w:divBdr>
        <w:top w:val="none" w:sz="0" w:space="0" w:color="auto"/>
        <w:left w:val="none" w:sz="0" w:space="0" w:color="auto"/>
        <w:bottom w:val="none" w:sz="0" w:space="0" w:color="auto"/>
        <w:right w:val="none" w:sz="0" w:space="0" w:color="auto"/>
      </w:divBdr>
    </w:div>
    <w:div w:id="1268079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0450094">
      <w:bodyDiv w:val="1"/>
      <w:marLeft w:val="0"/>
      <w:marRight w:val="0"/>
      <w:marTop w:val="0"/>
      <w:marBottom w:val="0"/>
      <w:divBdr>
        <w:top w:val="none" w:sz="0" w:space="0" w:color="auto"/>
        <w:left w:val="none" w:sz="0" w:space="0" w:color="auto"/>
        <w:bottom w:val="none" w:sz="0" w:space="0" w:color="auto"/>
        <w:right w:val="none" w:sz="0" w:space="0" w:color="auto"/>
      </w:divBdr>
    </w:div>
    <w:div w:id="1281181141">
      <w:bodyDiv w:val="1"/>
      <w:marLeft w:val="0"/>
      <w:marRight w:val="0"/>
      <w:marTop w:val="0"/>
      <w:marBottom w:val="0"/>
      <w:divBdr>
        <w:top w:val="none" w:sz="0" w:space="0" w:color="auto"/>
        <w:left w:val="none" w:sz="0" w:space="0" w:color="auto"/>
        <w:bottom w:val="none" w:sz="0" w:space="0" w:color="auto"/>
        <w:right w:val="none" w:sz="0" w:space="0" w:color="auto"/>
      </w:divBdr>
    </w:div>
    <w:div w:id="1281760889">
      <w:bodyDiv w:val="1"/>
      <w:marLeft w:val="0"/>
      <w:marRight w:val="0"/>
      <w:marTop w:val="0"/>
      <w:marBottom w:val="0"/>
      <w:divBdr>
        <w:top w:val="none" w:sz="0" w:space="0" w:color="auto"/>
        <w:left w:val="none" w:sz="0" w:space="0" w:color="auto"/>
        <w:bottom w:val="none" w:sz="0" w:space="0" w:color="auto"/>
        <w:right w:val="none" w:sz="0" w:space="0" w:color="auto"/>
      </w:divBdr>
    </w:div>
    <w:div w:id="1284531108">
      <w:bodyDiv w:val="1"/>
      <w:marLeft w:val="0"/>
      <w:marRight w:val="0"/>
      <w:marTop w:val="0"/>
      <w:marBottom w:val="0"/>
      <w:divBdr>
        <w:top w:val="none" w:sz="0" w:space="0" w:color="auto"/>
        <w:left w:val="none" w:sz="0" w:space="0" w:color="auto"/>
        <w:bottom w:val="none" w:sz="0" w:space="0" w:color="auto"/>
        <w:right w:val="none" w:sz="0" w:space="0" w:color="auto"/>
      </w:divBdr>
    </w:div>
    <w:div w:id="1287811792">
      <w:bodyDiv w:val="1"/>
      <w:marLeft w:val="0"/>
      <w:marRight w:val="0"/>
      <w:marTop w:val="0"/>
      <w:marBottom w:val="0"/>
      <w:divBdr>
        <w:top w:val="none" w:sz="0" w:space="0" w:color="auto"/>
        <w:left w:val="none" w:sz="0" w:space="0" w:color="auto"/>
        <w:bottom w:val="none" w:sz="0" w:space="0" w:color="auto"/>
        <w:right w:val="none" w:sz="0" w:space="0" w:color="auto"/>
      </w:divBdr>
      <w:divsChild>
        <w:div w:id="232472412">
          <w:marLeft w:val="1166"/>
          <w:marRight w:val="0"/>
          <w:marTop w:val="0"/>
          <w:marBottom w:val="0"/>
          <w:divBdr>
            <w:top w:val="none" w:sz="0" w:space="0" w:color="auto"/>
            <w:left w:val="none" w:sz="0" w:space="0" w:color="auto"/>
            <w:bottom w:val="none" w:sz="0" w:space="0" w:color="auto"/>
            <w:right w:val="none" w:sz="0" w:space="0" w:color="auto"/>
          </w:divBdr>
        </w:div>
        <w:div w:id="620961081">
          <w:marLeft w:val="1166"/>
          <w:marRight w:val="0"/>
          <w:marTop w:val="0"/>
          <w:marBottom w:val="0"/>
          <w:divBdr>
            <w:top w:val="none" w:sz="0" w:space="0" w:color="auto"/>
            <w:left w:val="none" w:sz="0" w:space="0" w:color="auto"/>
            <w:bottom w:val="none" w:sz="0" w:space="0" w:color="auto"/>
            <w:right w:val="none" w:sz="0" w:space="0" w:color="auto"/>
          </w:divBdr>
        </w:div>
        <w:div w:id="827357021">
          <w:marLeft w:val="547"/>
          <w:marRight w:val="0"/>
          <w:marTop w:val="0"/>
          <w:marBottom w:val="0"/>
          <w:divBdr>
            <w:top w:val="none" w:sz="0" w:space="0" w:color="auto"/>
            <w:left w:val="none" w:sz="0" w:space="0" w:color="auto"/>
            <w:bottom w:val="none" w:sz="0" w:space="0" w:color="auto"/>
            <w:right w:val="none" w:sz="0" w:space="0" w:color="auto"/>
          </w:divBdr>
        </w:div>
        <w:div w:id="1207178788">
          <w:marLeft w:val="547"/>
          <w:marRight w:val="0"/>
          <w:marTop w:val="0"/>
          <w:marBottom w:val="0"/>
          <w:divBdr>
            <w:top w:val="none" w:sz="0" w:space="0" w:color="auto"/>
            <w:left w:val="none" w:sz="0" w:space="0" w:color="auto"/>
            <w:bottom w:val="none" w:sz="0" w:space="0" w:color="auto"/>
            <w:right w:val="none" w:sz="0" w:space="0" w:color="auto"/>
          </w:divBdr>
        </w:div>
        <w:div w:id="1506435359">
          <w:marLeft w:val="547"/>
          <w:marRight w:val="0"/>
          <w:marTop w:val="0"/>
          <w:marBottom w:val="0"/>
          <w:divBdr>
            <w:top w:val="none" w:sz="0" w:space="0" w:color="auto"/>
            <w:left w:val="none" w:sz="0" w:space="0" w:color="auto"/>
            <w:bottom w:val="none" w:sz="0" w:space="0" w:color="auto"/>
            <w:right w:val="none" w:sz="0" w:space="0" w:color="auto"/>
          </w:divBdr>
        </w:div>
      </w:divsChild>
    </w:div>
    <w:div w:id="1301694156">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6348929">
      <w:bodyDiv w:val="1"/>
      <w:marLeft w:val="0"/>
      <w:marRight w:val="0"/>
      <w:marTop w:val="0"/>
      <w:marBottom w:val="0"/>
      <w:divBdr>
        <w:top w:val="none" w:sz="0" w:space="0" w:color="auto"/>
        <w:left w:val="none" w:sz="0" w:space="0" w:color="auto"/>
        <w:bottom w:val="none" w:sz="0" w:space="0" w:color="auto"/>
        <w:right w:val="none" w:sz="0" w:space="0" w:color="auto"/>
      </w:divBdr>
    </w:div>
    <w:div w:id="1340814987">
      <w:bodyDiv w:val="1"/>
      <w:marLeft w:val="0"/>
      <w:marRight w:val="0"/>
      <w:marTop w:val="0"/>
      <w:marBottom w:val="0"/>
      <w:divBdr>
        <w:top w:val="none" w:sz="0" w:space="0" w:color="auto"/>
        <w:left w:val="none" w:sz="0" w:space="0" w:color="auto"/>
        <w:bottom w:val="none" w:sz="0" w:space="0" w:color="auto"/>
        <w:right w:val="none" w:sz="0" w:space="0" w:color="auto"/>
      </w:divBdr>
    </w:div>
    <w:div w:id="1350719026">
      <w:bodyDiv w:val="1"/>
      <w:marLeft w:val="0"/>
      <w:marRight w:val="0"/>
      <w:marTop w:val="0"/>
      <w:marBottom w:val="0"/>
      <w:divBdr>
        <w:top w:val="none" w:sz="0" w:space="0" w:color="auto"/>
        <w:left w:val="none" w:sz="0" w:space="0" w:color="auto"/>
        <w:bottom w:val="none" w:sz="0" w:space="0" w:color="auto"/>
        <w:right w:val="none" w:sz="0" w:space="0" w:color="auto"/>
      </w:divBdr>
    </w:div>
    <w:div w:id="1358972558">
      <w:bodyDiv w:val="1"/>
      <w:marLeft w:val="0"/>
      <w:marRight w:val="0"/>
      <w:marTop w:val="0"/>
      <w:marBottom w:val="0"/>
      <w:divBdr>
        <w:top w:val="none" w:sz="0" w:space="0" w:color="auto"/>
        <w:left w:val="none" w:sz="0" w:space="0" w:color="auto"/>
        <w:bottom w:val="none" w:sz="0" w:space="0" w:color="auto"/>
        <w:right w:val="none" w:sz="0" w:space="0" w:color="auto"/>
      </w:divBdr>
    </w:div>
    <w:div w:id="1366715019">
      <w:bodyDiv w:val="1"/>
      <w:marLeft w:val="0"/>
      <w:marRight w:val="0"/>
      <w:marTop w:val="0"/>
      <w:marBottom w:val="0"/>
      <w:divBdr>
        <w:top w:val="none" w:sz="0" w:space="0" w:color="auto"/>
        <w:left w:val="none" w:sz="0" w:space="0" w:color="auto"/>
        <w:bottom w:val="none" w:sz="0" w:space="0" w:color="auto"/>
        <w:right w:val="none" w:sz="0" w:space="0" w:color="auto"/>
      </w:divBdr>
    </w:div>
    <w:div w:id="136768068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7585842">
      <w:bodyDiv w:val="1"/>
      <w:marLeft w:val="0"/>
      <w:marRight w:val="0"/>
      <w:marTop w:val="0"/>
      <w:marBottom w:val="0"/>
      <w:divBdr>
        <w:top w:val="none" w:sz="0" w:space="0" w:color="auto"/>
        <w:left w:val="none" w:sz="0" w:space="0" w:color="auto"/>
        <w:bottom w:val="none" w:sz="0" w:space="0" w:color="auto"/>
        <w:right w:val="none" w:sz="0" w:space="0" w:color="auto"/>
      </w:divBdr>
    </w:div>
    <w:div w:id="1378242687">
      <w:bodyDiv w:val="1"/>
      <w:marLeft w:val="0"/>
      <w:marRight w:val="0"/>
      <w:marTop w:val="0"/>
      <w:marBottom w:val="0"/>
      <w:divBdr>
        <w:top w:val="none" w:sz="0" w:space="0" w:color="auto"/>
        <w:left w:val="none" w:sz="0" w:space="0" w:color="auto"/>
        <w:bottom w:val="none" w:sz="0" w:space="0" w:color="auto"/>
        <w:right w:val="none" w:sz="0" w:space="0" w:color="auto"/>
      </w:divBdr>
    </w:div>
    <w:div w:id="1412238359">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23527324">
      <w:bodyDiv w:val="1"/>
      <w:marLeft w:val="0"/>
      <w:marRight w:val="0"/>
      <w:marTop w:val="0"/>
      <w:marBottom w:val="0"/>
      <w:divBdr>
        <w:top w:val="none" w:sz="0" w:space="0" w:color="auto"/>
        <w:left w:val="none" w:sz="0" w:space="0" w:color="auto"/>
        <w:bottom w:val="none" w:sz="0" w:space="0" w:color="auto"/>
        <w:right w:val="none" w:sz="0" w:space="0" w:color="auto"/>
      </w:divBdr>
    </w:div>
    <w:div w:id="142575970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759911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1943868">
      <w:bodyDiv w:val="1"/>
      <w:marLeft w:val="0"/>
      <w:marRight w:val="0"/>
      <w:marTop w:val="0"/>
      <w:marBottom w:val="0"/>
      <w:divBdr>
        <w:top w:val="none" w:sz="0" w:space="0" w:color="auto"/>
        <w:left w:val="none" w:sz="0" w:space="0" w:color="auto"/>
        <w:bottom w:val="none" w:sz="0" w:space="0" w:color="auto"/>
        <w:right w:val="none" w:sz="0" w:space="0" w:color="auto"/>
      </w:divBdr>
    </w:div>
    <w:div w:id="1497569734">
      <w:bodyDiv w:val="1"/>
      <w:marLeft w:val="0"/>
      <w:marRight w:val="0"/>
      <w:marTop w:val="0"/>
      <w:marBottom w:val="0"/>
      <w:divBdr>
        <w:top w:val="none" w:sz="0" w:space="0" w:color="auto"/>
        <w:left w:val="none" w:sz="0" w:space="0" w:color="auto"/>
        <w:bottom w:val="none" w:sz="0" w:space="0" w:color="auto"/>
        <w:right w:val="none" w:sz="0" w:space="0" w:color="auto"/>
      </w:divBdr>
    </w:div>
    <w:div w:id="1509712581">
      <w:bodyDiv w:val="1"/>
      <w:marLeft w:val="0"/>
      <w:marRight w:val="0"/>
      <w:marTop w:val="0"/>
      <w:marBottom w:val="0"/>
      <w:divBdr>
        <w:top w:val="none" w:sz="0" w:space="0" w:color="auto"/>
        <w:left w:val="none" w:sz="0" w:space="0" w:color="auto"/>
        <w:bottom w:val="none" w:sz="0" w:space="0" w:color="auto"/>
        <w:right w:val="none" w:sz="0" w:space="0" w:color="auto"/>
      </w:divBdr>
    </w:div>
    <w:div w:id="153271911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660812">
      <w:bodyDiv w:val="1"/>
      <w:marLeft w:val="0"/>
      <w:marRight w:val="0"/>
      <w:marTop w:val="0"/>
      <w:marBottom w:val="0"/>
      <w:divBdr>
        <w:top w:val="none" w:sz="0" w:space="0" w:color="auto"/>
        <w:left w:val="none" w:sz="0" w:space="0" w:color="auto"/>
        <w:bottom w:val="none" w:sz="0" w:space="0" w:color="auto"/>
        <w:right w:val="none" w:sz="0" w:space="0" w:color="auto"/>
      </w:divBdr>
    </w:div>
    <w:div w:id="1578318303">
      <w:bodyDiv w:val="1"/>
      <w:marLeft w:val="0"/>
      <w:marRight w:val="0"/>
      <w:marTop w:val="0"/>
      <w:marBottom w:val="0"/>
      <w:divBdr>
        <w:top w:val="none" w:sz="0" w:space="0" w:color="auto"/>
        <w:left w:val="none" w:sz="0" w:space="0" w:color="auto"/>
        <w:bottom w:val="none" w:sz="0" w:space="0" w:color="auto"/>
        <w:right w:val="none" w:sz="0" w:space="0" w:color="auto"/>
      </w:divBdr>
    </w:div>
    <w:div w:id="1593783587">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3297348">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9776403">
      <w:bodyDiv w:val="1"/>
      <w:marLeft w:val="0"/>
      <w:marRight w:val="0"/>
      <w:marTop w:val="0"/>
      <w:marBottom w:val="0"/>
      <w:divBdr>
        <w:top w:val="none" w:sz="0" w:space="0" w:color="auto"/>
        <w:left w:val="none" w:sz="0" w:space="0" w:color="auto"/>
        <w:bottom w:val="none" w:sz="0" w:space="0" w:color="auto"/>
        <w:right w:val="none" w:sz="0" w:space="0" w:color="auto"/>
      </w:divBdr>
    </w:div>
    <w:div w:id="1641767590">
      <w:bodyDiv w:val="1"/>
      <w:marLeft w:val="0"/>
      <w:marRight w:val="0"/>
      <w:marTop w:val="0"/>
      <w:marBottom w:val="0"/>
      <w:divBdr>
        <w:top w:val="none" w:sz="0" w:space="0" w:color="auto"/>
        <w:left w:val="none" w:sz="0" w:space="0" w:color="auto"/>
        <w:bottom w:val="none" w:sz="0" w:space="0" w:color="auto"/>
        <w:right w:val="none" w:sz="0" w:space="0" w:color="auto"/>
      </w:divBdr>
    </w:div>
    <w:div w:id="1641883099">
      <w:bodyDiv w:val="1"/>
      <w:marLeft w:val="0"/>
      <w:marRight w:val="0"/>
      <w:marTop w:val="0"/>
      <w:marBottom w:val="0"/>
      <w:divBdr>
        <w:top w:val="none" w:sz="0" w:space="0" w:color="auto"/>
        <w:left w:val="none" w:sz="0" w:space="0" w:color="auto"/>
        <w:bottom w:val="none" w:sz="0" w:space="0" w:color="auto"/>
        <w:right w:val="none" w:sz="0" w:space="0" w:color="auto"/>
      </w:divBdr>
      <w:divsChild>
        <w:div w:id="122501560">
          <w:marLeft w:val="547"/>
          <w:marRight w:val="0"/>
          <w:marTop w:val="0"/>
          <w:marBottom w:val="0"/>
          <w:divBdr>
            <w:top w:val="none" w:sz="0" w:space="0" w:color="auto"/>
            <w:left w:val="none" w:sz="0" w:space="0" w:color="auto"/>
            <w:bottom w:val="none" w:sz="0" w:space="0" w:color="auto"/>
            <w:right w:val="none" w:sz="0" w:space="0" w:color="auto"/>
          </w:divBdr>
        </w:div>
        <w:div w:id="400173340">
          <w:marLeft w:val="1166"/>
          <w:marRight w:val="0"/>
          <w:marTop w:val="0"/>
          <w:marBottom w:val="0"/>
          <w:divBdr>
            <w:top w:val="none" w:sz="0" w:space="0" w:color="auto"/>
            <w:left w:val="none" w:sz="0" w:space="0" w:color="auto"/>
            <w:bottom w:val="none" w:sz="0" w:space="0" w:color="auto"/>
            <w:right w:val="none" w:sz="0" w:space="0" w:color="auto"/>
          </w:divBdr>
        </w:div>
        <w:div w:id="437989876">
          <w:marLeft w:val="547"/>
          <w:marRight w:val="0"/>
          <w:marTop w:val="0"/>
          <w:marBottom w:val="0"/>
          <w:divBdr>
            <w:top w:val="none" w:sz="0" w:space="0" w:color="auto"/>
            <w:left w:val="none" w:sz="0" w:space="0" w:color="auto"/>
            <w:bottom w:val="none" w:sz="0" w:space="0" w:color="auto"/>
            <w:right w:val="none" w:sz="0" w:space="0" w:color="auto"/>
          </w:divBdr>
        </w:div>
        <w:div w:id="1152990057">
          <w:marLeft w:val="1166"/>
          <w:marRight w:val="0"/>
          <w:marTop w:val="0"/>
          <w:marBottom w:val="0"/>
          <w:divBdr>
            <w:top w:val="none" w:sz="0" w:space="0" w:color="auto"/>
            <w:left w:val="none" w:sz="0" w:space="0" w:color="auto"/>
            <w:bottom w:val="none" w:sz="0" w:space="0" w:color="auto"/>
            <w:right w:val="none" w:sz="0" w:space="0" w:color="auto"/>
          </w:divBdr>
        </w:div>
        <w:div w:id="2099280369">
          <w:marLeft w:val="547"/>
          <w:marRight w:val="0"/>
          <w:marTop w:val="0"/>
          <w:marBottom w:val="0"/>
          <w:divBdr>
            <w:top w:val="none" w:sz="0" w:space="0" w:color="auto"/>
            <w:left w:val="none" w:sz="0" w:space="0" w:color="auto"/>
            <w:bottom w:val="none" w:sz="0" w:space="0" w:color="auto"/>
            <w:right w:val="none" w:sz="0" w:space="0" w:color="auto"/>
          </w:divBdr>
        </w:div>
        <w:div w:id="2145921889">
          <w:marLeft w:val="547"/>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58654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712135">
      <w:bodyDiv w:val="1"/>
      <w:marLeft w:val="0"/>
      <w:marRight w:val="0"/>
      <w:marTop w:val="0"/>
      <w:marBottom w:val="0"/>
      <w:divBdr>
        <w:top w:val="none" w:sz="0" w:space="0" w:color="auto"/>
        <w:left w:val="none" w:sz="0" w:space="0" w:color="auto"/>
        <w:bottom w:val="none" w:sz="0" w:space="0" w:color="auto"/>
        <w:right w:val="none" w:sz="0" w:space="0" w:color="auto"/>
      </w:divBdr>
    </w:div>
    <w:div w:id="1679428538">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738820">
      <w:bodyDiv w:val="1"/>
      <w:marLeft w:val="0"/>
      <w:marRight w:val="0"/>
      <w:marTop w:val="0"/>
      <w:marBottom w:val="0"/>
      <w:divBdr>
        <w:top w:val="none" w:sz="0" w:space="0" w:color="auto"/>
        <w:left w:val="none" w:sz="0" w:space="0" w:color="auto"/>
        <w:bottom w:val="none" w:sz="0" w:space="0" w:color="auto"/>
        <w:right w:val="none" w:sz="0" w:space="0" w:color="auto"/>
      </w:divBdr>
    </w:div>
    <w:div w:id="1704475692">
      <w:bodyDiv w:val="1"/>
      <w:marLeft w:val="0"/>
      <w:marRight w:val="0"/>
      <w:marTop w:val="0"/>
      <w:marBottom w:val="0"/>
      <w:divBdr>
        <w:top w:val="none" w:sz="0" w:space="0" w:color="auto"/>
        <w:left w:val="none" w:sz="0" w:space="0" w:color="auto"/>
        <w:bottom w:val="none" w:sz="0" w:space="0" w:color="auto"/>
        <w:right w:val="none" w:sz="0" w:space="0" w:color="auto"/>
      </w:divBdr>
    </w:div>
    <w:div w:id="1730684266">
      <w:bodyDiv w:val="1"/>
      <w:marLeft w:val="0"/>
      <w:marRight w:val="0"/>
      <w:marTop w:val="0"/>
      <w:marBottom w:val="0"/>
      <w:divBdr>
        <w:top w:val="none" w:sz="0" w:space="0" w:color="auto"/>
        <w:left w:val="none" w:sz="0" w:space="0" w:color="auto"/>
        <w:bottom w:val="none" w:sz="0" w:space="0" w:color="auto"/>
        <w:right w:val="none" w:sz="0" w:space="0" w:color="auto"/>
      </w:divBdr>
    </w:div>
    <w:div w:id="1731003069">
      <w:bodyDiv w:val="1"/>
      <w:marLeft w:val="0"/>
      <w:marRight w:val="0"/>
      <w:marTop w:val="0"/>
      <w:marBottom w:val="0"/>
      <w:divBdr>
        <w:top w:val="none" w:sz="0" w:space="0" w:color="auto"/>
        <w:left w:val="none" w:sz="0" w:space="0" w:color="auto"/>
        <w:bottom w:val="none" w:sz="0" w:space="0" w:color="auto"/>
        <w:right w:val="none" w:sz="0" w:space="0" w:color="auto"/>
      </w:divBdr>
    </w:div>
    <w:div w:id="173265322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1903637">
      <w:bodyDiv w:val="1"/>
      <w:marLeft w:val="0"/>
      <w:marRight w:val="0"/>
      <w:marTop w:val="0"/>
      <w:marBottom w:val="0"/>
      <w:divBdr>
        <w:top w:val="none" w:sz="0" w:space="0" w:color="auto"/>
        <w:left w:val="none" w:sz="0" w:space="0" w:color="auto"/>
        <w:bottom w:val="none" w:sz="0" w:space="0" w:color="auto"/>
        <w:right w:val="none" w:sz="0" w:space="0" w:color="auto"/>
      </w:divBdr>
    </w:div>
    <w:div w:id="1775899782">
      <w:bodyDiv w:val="1"/>
      <w:marLeft w:val="0"/>
      <w:marRight w:val="0"/>
      <w:marTop w:val="0"/>
      <w:marBottom w:val="0"/>
      <w:divBdr>
        <w:top w:val="none" w:sz="0" w:space="0" w:color="auto"/>
        <w:left w:val="none" w:sz="0" w:space="0" w:color="auto"/>
        <w:bottom w:val="none" w:sz="0" w:space="0" w:color="auto"/>
        <w:right w:val="none" w:sz="0" w:space="0" w:color="auto"/>
      </w:divBdr>
    </w:div>
    <w:div w:id="1791783549">
      <w:bodyDiv w:val="1"/>
      <w:marLeft w:val="0"/>
      <w:marRight w:val="0"/>
      <w:marTop w:val="0"/>
      <w:marBottom w:val="0"/>
      <w:divBdr>
        <w:top w:val="none" w:sz="0" w:space="0" w:color="auto"/>
        <w:left w:val="none" w:sz="0" w:space="0" w:color="auto"/>
        <w:bottom w:val="none" w:sz="0" w:space="0" w:color="auto"/>
        <w:right w:val="none" w:sz="0" w:space="0" w:color="auto"/>
      </w:divBdr>
    </w:div>
    <w:div w:id="1796757418">
      <w:bodyDiv w:val="1"/>
      <w:marLeft w:val="0"/>
      <w:marRight w:val="0"/>
      <w:marTop w:val="0"/>
      <w:marBottom w:val="0"/>
      <w:divBdr>
        <w:top w:val="none" w:sz="0" w:space="0" w:color="auto"/>
        <w:left w:val="none" w:sz="0" w:space="0" w:color="auto"/>
        <w:bottom w:val="none" w:sz="0" w:space="0" w:color="auto"/>
        <w:right w:val="none" w:sz="0" w:space="0" w:color="auto"/>
      </w:divBdr>
    </w:div>
    <w:div w:id="1798985176">
      <w:bodyDiv w:val="1"/>
      <w:marLeft w:val="0"/>
      <w:marRight w:val="0"/>
      <w:marTop w:val="0"/>
      <w:marBottom w:val="0"/>
      <w:divBdr>
        <w:top w:val="none" w:sz="0" w:space="0" w:color="auto"/>
        <w:left w:val="none" w:sz="0" w:space="0" w:color="auto"/>
        <w:bottom w:val="none" w:sz="0" w:space="0" w:color="auto"/>
        <w:right w:val="none" w:sz="0" w:space="0" w:color="auto"/>
      </w:divBdr>
    </w:div>
    <w:div w:id="1799834916">
      <w:bodyDiv w:val="1"/>
      <w:marLeft w:val="0"/>
      <w:marRight w:val="0"/>
      <w:marTop w:val="0"/>
      <w:marBottom w:val="0"/>
      <w:divBdr>
        <w:top w:val="none" w:sz="0" w:space="0" w:color="auto"/>
        <w:left w:val="none" w:sz="0" w:space="0" w:color="auto"/>
        <w:bottom w:val="none" w:sz="0" w:space="0" w:color="auto"/>
        <w:right w:val="none" w:sz="0" w:space="0" w:color="auto"/>
      </w:divBdr>
    </w:div>
    <w:div w:id="1806968728">
      <w:bodyDiv w:val="1"/>
      <w:marLeft w:val="0"/>
      <w:marRight w:val="0"/>
      <w:marTop w:val="0"/>
      <w:marBottom w:val="0"/>
      <w:divBdr>
        <w:top w:val="none" w:sz="0" w:space="0" w:color="auto"/>
        <w:left w:val="none" w:sz="0" w:space="0" w:color="auto"/>
        <w:bottom w:val="none" w:sz="0" w:space="0" w:color="auto"/>
        <w:right w:val="none" w:sz="0" w:space="0" w:color="auto"/>
      </w:divBdr>
    </w:div>
    <w:div w:id="1831559343">
      <w:bodyDiv w:val="1"/>
      <w:marLeft w:val="0"/>
      <w:marRight w:val="0"/>
      <w:marTop w:val="0"/>
      <w:marBottom w:val="0"/>
      <w:divBdr>
        <w:top w:val="none" w:sz="0" w:space="0" w:color="auto"/>
        <w:left w:val="none" w:sz="0" w:space="0" w:color="auto"/>
        <w:bottom w:val="none" w:sz="0" w:space="0" w:color="auto"/>
        <w:right w:val="none" w:sz="0" w:space="0" w:color="auto"/>
      </w:divBdr>
    </w:div>
    <w:div w:id="1834179642">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70945196">
      <w:bodyDiv w:val="1"/>
      <w:marLeft w:val="0"/>
      <w:marRight w:val="0"/>
      <w:marTop w:val="0"/>
      <w:marBottom w:val="0"/>
      <w:divBdr>
        <w:top w:val="none" w:sz="0" w:space="0" w:color="auto"/>
        <w:left w:val="none" w:sz="0" w:space="0" w:color="auto"/>
        <w:bottom w:val="none" w:sz="0" w:space="0" w:color="auto"/>
        <w:right w:val="none" w:sz="0" w:space="0" w:color="auto"/>
      </w:divBdr>
    </w:div>
    <w:div w:id="1871920374">
      <w:bodyDiv w:val="1"/>
      <w:marLeft w:val="0"/>
      <w:marRight w:val="0"/>
      <w:marTop w:val="0"/>
      <w:marBottom w:val="0"/>
      <w:divBdr>
        <w:top w:val="none" w:sz="0" w:space="0" w:color="auto"/>
        <w:left w:val="none" w:sz="0" w:space="0" w:color="auto"/>
        <w:bottom w:val="none" w:sz="0" w:space="0" w:color="auto"/>
        <w:right w:val="none" w:sz="0" w:space="0" w:color="auto"/>
      </w:divBdr>
    </w:div>
    <w:div w:id="1879777659">
      <w:bodyDiv w:val="1"/>
      <w:marLeft w:val="0"/>
      <w:marRight w:val="0"/>
      <w:marTop w:val="0"/>
      <w:marBottom w:val="0"/>
      <w:divBdr>
        <w:top w:val="none" w:sz="0" w:space="0" w:color="auto"/>
        <w:left w:val="none" w:sz="0" w:space="0" w:color="auto"/>
        <w:bottom w:val="none" w:sz="0" w:space="0" w:color="auto"/>
        <w:right w:val="none" w:sz="0" w:space="0" w:color="auto"/>
      </w:divBdr>
    </w:div>
    <w:div w:id="1892957885">
      <w:bodyDiv w:val="1"/>
      <w:marLeft w:val="0"/>
      <w:marRight w:val="0"/>
      <w:marTop w:val="0"/>
      <w:marBottom w:val="0"/>
      <w:divBdr>
        <w:top w:val="none" w:sz="0" w:space="0" w:color="auto"/>
        <w:left w:val="none" w:sz="0" w:space="0" w:color="auto"/>
        <w:bottom w:val="none" w:sz="0" w:space="0" w:color="auto"/>
        <w:right w:val="none" w:sz="0" w:space="0" w:color="auto"/>
      </w:divBdr>
    </w:div>
    <w:div w:id="189322935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0267247">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7807293">
      <w:bodyDiv w:val="1"/>
      <w:marLeft w:val="0"/>
      <w:marRight w:val="0"/>
      <w:marTop w:val="0"/>
      <w:marBottom w:val="0"/>
      <w:divBdr>
        <w:top w:val="none" w:sz="0" w:space="0" w:color="auto"/>
        <w:left w:val="none" w:sz="0" w:space="0" w:color="auto"/>
        <w:bottom w:val="none" w:sz="0" w:space="0" w:color="auto"/>
        <w:right w:val="none" w:sz="0" w:space="0" w:color="auto"/>
      </w:divBdr>
    </w:div>
    <w:div w:id="1927961114">
      <w:bodyDiv w:val="1"/>
      <w:marLeft w:val="0"/>
      <w:marRight w:val="0"/>
      <w:marTop w:val="0"/>
      <w:marBottom w:val="0"/>
      <w:divBdr>
        <w:top w:val="none" w:sz="0" w:space="0" w:color="auto"/>
        <w:left w:val="none" w:sz="0" w:space="0" w:color="auto"/>
        <w:bottom w:val="none" w:sz="0" w:space="0" w:color="auto"/>
        <w:right w:val="none" w:sz="0" w:space="0" w:color="auto"/>
      </w:divBdr>
    </w:div>
    <w:div w:id="1928734557">
      <w:bodyDiv w:val="1"/>
      <w:marLeft w:val="0"/>
      <w:marRight w:val="0"/>
      <w:marTop w:val="0"/>
      <w:marBottom w:val="0"/>
      <w:divBdr>
        <w:top w:val="none" w:sz="0" w:space="0" w:color="auto"/>
        <w:left w:val="none" w:sz="0" w:space="0" w:color="auto"/>
        <w:bottom w:val="none" w:sz="0" w:space="0" w:color="auto"/>
        <w:right w:val="none" w:sz="0" w:space="0" w:color="auto"/>
      </w:divBdr>
    </w:div>
    <w:div w:id="1935435290">
      <w:bodyDiv w:val="1"/>
      <w:marLeft w:val="0"/>
      <w:marRight w:val="0"/>
      <w:marTop w:val="0"/>
      <w:marBottom w:val="0"/>
      <w:divBdr>
        <w:top w:val="none" w:sz="0" w:space="0" w:color="auto"/>
        <w:left w:val="none" w:sz="0" w:space="0" w:color="auto"/>
        <w:bottom w:val="none" w:sz="0" w:space="0" w:color="auto"/>
        <w:right w:val="none" w:sz="0" w:space="0" w:color="auto"/>
      </w:divBdr>
    </w:div>
    <w:div w:id="1946376944">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475362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504873">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4632404">
      <w:bodyDiv w:val="1"/>
      <w:marLeft w:val="0"/>
      <w:marRight w:val="0"/>
      <w:marTop w:val="0"/>
      <w:marBottom w:val="0"/>
      <w:divBdr>
        <w:top w:val="none" w:sz="0" w:space="0" w:color="auto"/>
        <w:left w:val="none" w:sz="0" w:space="0" w:color="auto"/>
        <w:bottom w:val="none" w:sz="0" w:space="0" w:color="auto"/>
        <w:right w:val="none" w:sz="0" w:space="0" w:color="auto"/>
      </w:divBdr>
    </w:div>
    <w:div w:id="1988625339">
      <w:bodyDiv w:val="1"/>
      <w:marLeft w:val="0"/>
      <w:marRight w:val="0"/>
      <w:marTop w:val="0"/>
      <w:marBottom w:val="0"/>
      <w:divBdr>
        <w:top w:val="none" w:sz="0" w:space="0" w:color="auto"/>
        <w:left w:val="none" w:sz="0" w:space="0" w:color="auto"/>
        <w:bottom w:val="none" w:sz="0" w:space="0" w:color="auto"/>
        <w:right w:val="none" w:sz="0" w:space="0" w:color="auto"/>
      </w:divBdr>
    </w:div>
    <w:div w:id="1989286973">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6854294">
      <w:bodyDiv w:val="1"/>
      <w:marLeft w:val="0"/>
      <w:marRight w:val="0"/>
      <w:marTop w:val="0"/>
      <w:marBottom w:val="0"/>
      <w:divBdr>
        <w:top w:val="none" w:sz="0" w:space="0" w:color="auto"/>
        <w:left w:val="none" w:sz="0" w:space="0" w:color="auto"/>
        <w:bottom w:val="none" w:sz="0" w:space="0" w:color="auto"/>
        <w:right w:val="none" w:sz="0" w:space="0" w:color="auto"/>
      </w:divBdr>
    </w:div>
    <w:div w:id="2011054878">
      <w:bodyDiv w:val="1"/>
      <w:marLeft w:val="0"/>
      <w:marRight w:val="0"/>
      <w:marTop w:val="0"/>
      <w:marBottom w:val="0"/>
      <w:divBdr>
        <w:top w:val="none" w:sz="0" w:space="0" w:color="auto"/>
        <w:left w:val="none" w:sz="0" w:space="0" w:color="auto"/>
        <w:bottom w:val="none" w:sz="0" w:space="0" w:color="auto"/>
        <w:right w:val="none" w:sz="0" w:space="0" w:color="auto"/>
      </w:divBdr>
    </w:div>
    <w:div w:id="2013948022">
      <w:bodyDiv w:val="1"/>
      <w:marLeft w:val="0"/>
      <w:marRight w:val="0"/>
      <w:marTop w:val="0"/>
      <w:marBottom w:val="0"/>
      <w:divBdr>
        <w:top w:val="none" w:sz="0" w:space="0" w:color="auto"/>
        <w:left w:val="none" w:sz="0" w:space="0" w:color="auto"/>
        <w:bottom w:val="none" w:sz="0" w:space="0" w:color="auto"/>
        <w:right w:val="none" w:sz="0" w:space="0" w:color="auto"/>
      </w:divBdr>
    </w:div>
    <w:div w:id="20305263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399358">
      <w:bodyDiv w:val="1"/>
      <w:marLeft w:val="0"/>
      <w:marRight w:val="0"/>
      <w:marTop w:val="0"/>
      <w:marBottom w:val="0"/>
      <w:divBdr>
        <w:top w:val="none" w:sz="0" w:space="0" w:color="auto"/>
        <w:left w:val="none" w:sz="0" w:space="0" w:color="auto"/>
        <w:bottom w:val="none" w:sz="0" w:space="0" w:color="auto"/>
        <w:right w:val="none" w:sz="0" w:space="0" w:color="auto"/>
      </w:divBdr>
    </w:div>
    <w:div w:id="2041005269">
      <w:bodyDiv w:val="1"/>
      <w:marLeft w:val="0"/>
      <w:marRight w:val="0"/>
      <w:marTop w:val="0"/>
      <w:marBottom w:val="0"/>
      <w:divBdr>
        <w:top w:val="none" w:sz="0" w:space="0" w:color="auto"/>
        <w:left w:val="none" w:sz="0" w:space="0" w:color="auto"/>
        <w:bottom w:val="none" w:sz="0" w:space="0" w:color="auto"/>
        <w:right w:val="none" w:sz="0" w:space="0" w:color="auto"/>
      </w:divBdr>
    </w:div>
    <w:div w:id="2041785634">
      <w:bodyDiv w:val="1"/>
      <w:marLeft w:val="0"/>
      <w:marRight w:val="0"/>
      <w:marTop w:val="0"/>
      <w:marBottom w:val="0"/>
      <w:divBdr>
        <w:top w:val="none" w:sz="0" w:space="0" w:color="auto"/>
        <w:left w:val="none" w:sz="0" w:space="0" w:color="auto"/>
        <w:bottom w:val="none" w:sz="0" w:space="0" w:color="auto"/>
        <w:right w:val="none" w:sz="0" w:space="0" w:color="auto"/>
      </w:divBdr>
    </w:div>
    <w:div w:id="2053924652">
      <w:bodyDiv w:val="1"/>
      <w:marLeft w:val="0"/>
      <w:marRight w:val="0"/>
      <w:marTop w:val="0"/>
      <w:marBottom w:val="0"/>
      <w:divBdr>
        <w:top w:val="none" w:sz="0" w:space="0" w:color="auto"/>
        <w:left w:val="none" w:sz="0" w:space="0" w:color="auto"/>
        <w:bottom w:val="none" w:sz="0" w:space="0" w:color="auto"/>
        <w:right w:val="none" w:sz="0" w:space="0" w:color="auto"/>
      </w:divBdr>
    </w:div>
    <w:div w:id="2057654497">
      <w:bodyDiv w:val="1"/>
      <w:marLeft w:val="0"/>
      <w:marRight w:val="0"/>
      <w:marTop w:val="0"/>
      <w:marBottom w:val="0"/>
      <w:divBdr>
        <w:top w:val="none" w:sz="0" w:space="0" w:color="auto"/>
        <w:left w:val="none" w:sz="0" w:space="0" w:color="auto"/>
        <w:bottom w:val="none" w:sz="0" w:space="0" w:color="auto"/>
        <w:right w:val="none" w:sz="0" w:space="0" w:color="auto"/>
      </w:divBdr>
    </w:div>
    <w:div w:id="2074740897">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7992187">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4397077">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TSG_RAN/TSGR_84/Docs/RP-191581.zip" TargetMode="External"/><Relationship Id="rId18" Type="http://schemas.openxmlformats.org/officeDocument/2006/relationships/hyperlink" Target="https://www.3gpp.org/ftp/tsg_ran/WG1_RL1/TSGR1_98b/Docs/R1-1910045.zip" TargetMode="External"/><Relationship Id="rId26" Type="http://schemas.openxmlformats.org/officeDocument/2006/relationships/hyperlink" Target="https://www.3gpp.org/ftp/tsg_ran/WG1_RL1/TSGR1_98b/Docs/R1-1910790.zip"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98b/Docs/R1-1910442.zip" TargetMode="External"/><Relationship Id="rId34" Type="http://schemas.openxmlformats.org/officeDocument/2006/relationships/hyperlink" Target="https://www.3gpp.org/ftp/tsg_ran/WG1_RL1/TSGR1_98b/Docs/R1-1911259.zip" TargetMode="External"/><Relationship Id="rId7" Type="http://schemas.openxmlformats.org/officeDocument/2006/relationships/styles" Target="styles.xml"/><Relationship Id="rId12" Type="http://schemas.openxmlformats.org/officeDocument/2006/relationships/hyperlink" Target="http://www.3gpp.org/ftp/tsg_ran/TSG_RAN/TSGR_84/Docs/RP-191575.zip" TargetMode="External"/><Relationship Id="rId17" Type="http://schemas.openxmlformats.org/officeDocument/2006/relationships/hyperlink" Target="https://www.3gpp.org/ftp/tsg_ran/WG1_RL1/TSGR1_98b/Docs/R1-1909974.zip" TargetMode="External"/><Relationship Id="rId25" Type="http://schemas.openxmlformats.org/officeDocument/2006/relationships/hyperlink" Target="https://www.3gpp.org/ftp/tsg_ran/WG1_RL1/TSGR1_98b/Docs/R1-1910759.zip" TargetMode="External"/><Relationship Id="rId33" Type="http://schemas.openxmlformats.org/officeDocument/2006/relationships/hyperlink" Target="https://www.3gpp.org/ftp/tsg_ran/WG1_RL1/TSGR1_98b/Docs/R1-1911160.zip"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98b/Docs/R1-1910558.zip" TargetMode="External"/><Relationship Id="rId20" Type="http://schemas.openxmlformats.org/officeDocument/2006/relationships/hyperlink" Target="https://www.3gpp.org/ftp/tsg_ran/WG1_RL1/TSGR1_98b/Docs/R1-1910204.zip" TargetMode="External"/><Relationship Id="rId29" Type="http://schemas.openxmlformats.org/officeDocument/2006/relationships/hyperlink" Target="https://www.3gpp.org/ftp/tsg_ran/WG1_RL1/TSGR1_98b/Docs/R1-1910939.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98b/Docs/R1-1910640.zip" TargetMode="External"/><Relationship Id="rId32" Type="http://schemas.openxmlformats.org/officeDocument/2006/relationships/hyperlink" Target="https://www.3gpp.org/ftp/tsg_ran/WG1_RL1/TSGR1_98b/Docs/R1-1911097.zip" TargetMode="External"/><Relationship Id="rId37" Type="http://schemas.openxmlformats.org/officeDocument/2006/relationships/image" Target="media/image2.e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https://www.3gpp.org/ftp/tsg_ran/WG1_RL1/TSGR1_98b/Docs/R1-1910591.zip" TargetMode="External"/><Relationship Id="rId28" Type="http://schemas.openxmlformats.org/officeDocument/2006/relationships/hyperlink" Target="https://www.3gpp.org/ftp/tsg_ran/WG1_RL1/TSGR1_98b/Docs/R1-1910929.zip" TargetMode="External"/><Relationship Id="rId36" Type="http://schemas.openxmlformats.org/officeDocument/2006/relationships/hyperlink" Target="https://www.3gpp.org/ftp/tsg_ran/WG1_RL1/TSGR1_98b/Docs/R1-1911332.zip" TargetMode="External"/><Relationship Id="rId10" Type="http://schemas.openxmlformats.org/officeDocument/2006/relationships/footnotes" Target="footnotes.xml"/><Relationship Id="rId19" Type="http://schemas.openxmlformats.org/officeDocument/2006/relationships/hyperlink" Target="https://www.3gpp.org/ftp/tsg_ran/WG1_RL1/TSGR1_98b/Docs/R1-1910131.zip" TargetMode="External"/><Relationship Id="rId31" Type="http://schemas.openxmlformats.org/officeDocument/2006/relationships/hyperlink" Target="https://www.3gpp.org/ftp/tsg_ran/WG1_RL1/TSGR1_98b/Docs/R1-191105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hyperlink" Target="https://www.3gpp.org/ftp/tsg_ran/WG1_RL1/TSGR1_98b/Docs/R1-1910459.zip" TargetMode="External"/><Relationship Id="rId27" Type="http://schemas.openxmlformats.org/officeDocument/2006/relationships/hyperlink" Target="https://www.3gpp.org/ftp/tsg_ran/WG1_RL1/TSGR1_98b/Docs/R1-1910819.zip" TargetMode="External"/><Relationship Id="rId30" Type="http://schemas.openxmlformats.org/officeDocument/2006/relationships/hyperlink" Target="https://www.3gpp.org/ftp/tsg_ran/WG1_RL1/TSGR1_98b/Docs/R1-1910947.zip" TargetMode="External"/><Relationship Id="rId35" Type="http://schemas.openxmlformats.org/officeDocument/2006/relationships/hyperlink" Target="https://www.3gpp.org/ftp/tsg_ran/WG1_RL1/TSGR1_98b/Docs/R1-19113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5AIRPNAIUNRU-1830940522-5912</_dlc_DocId>
    <_dlc_DocIdUrl xmlns="71c5aaf6-e6ce-465b-b873-5148d2a4c105">
      <Url>https://nokia.sharepoint.com/sites/c5g/5gradio/_layouts/15/DocIdRedir.aspx?ID=5AIRPNAIUNRU-1830940522-5912</Url>
      <Description>5AIRPNAIUNRU-1830940522-5912</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8ae03ecd2c7173ab6c76915615672e1e">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76bae1c3a8f5b6f365877d444406744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55ae6c15-9962-46ae-a768-8deca3649a6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4FA3D67-7D25-43C0-B4B9-C57B9458A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5FEBFF6E-3E2E-492B-9480-807D1D35B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26</Pages>
  <Words>16261</Words>
  <Characters>83999</Characters>
  <Application>Microsoft Office Word</Application>
  <DocSecurity>0</DocSecurity>
  <Lines>699</Lines>
  <Paragraphs>200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100060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3</cp:revision>
  <cp:lastPrinted>2016-06-20T11:35:00Z</cp:lastPrinted>
  <dcterms:created xsi:type="dcterms:W3CDTF">2019-10-17T09:09:00Z</dcterms:created>
  <dcterms:modified xsi:type="dcterms:W3CDTF">2019-10-17T09:16:00Z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211b923d-30d6-49f0-ab40-f3102fd0f9dc</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f173d892-5ad3-4969-81da-1c196c018f25</vt:lpwstr>
  </property>
  <property fmtid="{D5CDD505-2E9C-101B-9397-08002B2CF9AE}" pid="8" name="CTPClassification">
    <vt:lpwstr>CTP_NT</vt:lpwstr>
  </property>
</Properties>
</file>